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C89" w:rsidRPr="00D243FF" w:rsidRDefault="00E802B7" w:rsidP="00BE2E25">
      <w:pPr>
        <w:spacing w:after="0" w:line="240" w:lineRule="auto"/>
        <w:rPr>
          <w:rFonts w:ascii="Tahoma" w:hAnsi="Tahoma" w:cs="Tahoma"/>
          <w:b/>
          <w:bCs/>
          <w:color w:val="000000"/>
          <w:sz w:val="20"/>
          <w:szCs w:val="16"/>
          <w:shd w:val="clear" w:color="auto" w:fill="FFFFFF"/>
        </w:rPr>
      </w:pPr>
      <w:r w:rsidRPr="00201EB3">
        <w:rPr>
          <w:rFonts w:ascii="Tahoma" w:hAnsi="Tahoma" w:cs="Tahoma"/>
          <w:noProof/>
          <w:color w:val="595959" w:themeColor="text1" w:themeTint="A6"/>
          <w:lang w:val="es-ES_tradnl" w:eastAsia="es-ES_tradnl"/>
        </w:rPr>
        <w:drawing>
          <wp:anchor distT="0" distB="0" distL="114300" distR="114300" simplePos="0" relativeHeight="251670528" behindDoc="1" locked="0" layoutInCell="1" allowOverlap="1">
            <wp:simplePos x="0" y="0"/>
            <wp:positionH relativeFrom="page">
              <wp:posOffset>0</wp:posOffset>
            </wp:positionH>
            <wp:positionV relativeFrom="paragraph">
              <wp:posOffset>-784860</wp:posOffset>
            </wp:positionV>
            <wp:extent cx="4013200" cy="2514600"/>
            <wp:effectExtent l="0" t="0" r="6350" b="0"/>
            <wp:wrapNone/>
            <wp:docPr id="18" name="Imagen 18" descr="C:\Users\LILIANA\Documents\FORMATOS SCT\REDES 2017\ANUNCIOS SEPTIEMBR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ILIANA\Documents\FORMATOS SCT\REDES 2017\ANUNCIOS SEPTIEMBRE\2.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b="12670"/>
                    <a:stretch/>
                  </pic:blipFill>
                  <pic:spPr bwMode="auto">
                    <a:xfrm>
                      <a:off x="0" y="0"/>
                      <a:ext cx="4013578" cy="251483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30DCB">
        <w:rPr>
          <w:rFonts w:ascii="Tahoma" w:hAnsi="Tahoma" w:cs="Tahoma"/>
          <w:b/>
          <w:bCs/>
          <w:noProof/>
          <w:color w:val="000000"/>
          <w:sz w:val="20"/>
          <w:szCs w:val="16"/>
          <w:shd w:val="clear" w:color="auto" w:fill="FFFFFF"/>
          <w:lang w:val="es-ES_tradnl" w:eastAsia="es-ES_tradnl"/>
        </w:rPr>
        <w:drawing>
          <wp:anchor distT="0" distB="0" distL="114300" distR="114300" simplePos="0" relativeHeight="251668480" behindDoc="1" locked="0" layoutInCell="1" allowOverlap="1">
            <wp:simplePos x="0" y="0"/>
            <wp:positionH relativeFrom="page">
              <wp:align>right</wp:align>
            </wp:positionH>
            <wp:positionV relativeFrom="paragraph">
              <wp:posOffset>-1346835</wp:posOffset>
            </wp:positionV>
            <wp:extent cx="3944620" cy="2548201"/>
            <wp:effectExtent l="0" t="0" r="0" b="508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NCABEZADO BOLETIN JUNIO 2017.jpg"/>
                    <pic:cNvPicPr/>
                  </pic:nvPicPr>
                  <pic:blipFill rotWithShape="1">
                    <a:blip r:embed="rId10" cstate="print">
                      <a:extLst>
                        <a:ext uri="{28A0092B-C50C-407E-A947-70E740481C1C}">
                          <a14:useLocalDpi xmlns:a14="http://schemas.microsoft.com/office/drawing/2010/main" val="0"/>
                        </a:ext>
                      </a:extLst>
                    </a:blip>
                    <a:srcRect l="71660"/>
                    <a:stretch/>
                  </pic:blipFill>
                  <pic:spPr bwMode="auto">
                    <a:xfrm>
                      <a:off x="0" y="0"/>
                      <a:ext cx="3944620" cy="254820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D69F4" w:rsidRPr="003A613B" w:rsidRDefault="00ED69F4" w:rsidP="003A613B">
      <w:pPr>
        <w:tabs>
          <w:tab w:val="right" w:pos="9781"/>
        </w:tabs>
        <w:spacing w:after="0" w:line="240" w:lineRule="auto"/>
        <w:rPr>
          <w:rFonts w:ascii="Tahoma" w:hAnsi="Tahoma" w:cs="Tahoma"/>
          <w:b/>
          <w:bCs/>
          <w:color w:val="000000"/>
          <w:sz w:val="20"/>
          <w:szCs w:val="16"/>
          <w:shd w:val="clear" w:color="auto" w:fill="FFFFFF"/>
        </w:rPr>
      </w:pPr>
    </w:p>
    <w:p w:rsidR="00ED69F4" w:rsidRPr="00ED69F4" w:rsidRDefault="00ED69F4" w:rsidP="00201EB3">
      <w:pPr>
        <w:spacing w:after="0" w:line="240" w:lineRule="auto"/>
        <w:jc w:val="right"/>
        <w:rPr>
          <w:rFonts w:ascii="Tahoma" w:hAnsi="Tahoma" w:cs="Tahoma"/>
          <w:caps/>
          <w:color w:val="009999"/>
          <w:sz w:val="24"/>
          <w:shd w:val="clear" w:color="auto" w:fill="FFFFFF"/>
          <w14:reflection w14:blurRad="12700" w14:stA="28000" w14:stPos="0" w14:endA="0" w14:endPos="45000" w14:dist="1003" w14:dir="5400000" w14:fadeDir="5400000" w14:sx="100000" w14:sy="-100000" w14:kx="0" w14:ky="0" w14:algn="bl"/>
          <w14:textOutline w14:w="4495" w14:cap="flat" w14:cmpd="sng" w14:algn="ctr">
            <w14:solidFill>
              <w14:srgbClr w14:val="009999"/>
            </w14:solidFill>
            <w14:prstDash w14:val="solid"/>
            <w14:round/>
          </w14:textOutline>
        </w:rPr>
      </w:pPr>
    </w:p>
    <w:p w:rsidR="003A613B" w:rsidRDefault="003A613B" w:rsidP="001C3126">
      <w:pPr>
        <w:spacing w:after="0" w:line="240" w:lineRule="auto"/>
        <w:jc w:val="center"/>
        <w:rPr>
          <w:rFonts w:ascii="Tahoma" w:hAnsi="Tahoma" w:cs="Tahoma"/>
          <w:color w:val="009999"/>
          <w:sz w:val="36"/>
          <w:shd w:val="clear" w:color="auto" w:fill="FFFFFF"/>
          <w14:textOutline w14:w="0" w14:cap="flat" w14:cmpd="sng" w14:algn="ctr">
            <w14:noFill/>
            <w14:prstDash w14:val="solid"/>
            <w14:round/>
          </w14:textOutline>
        </w:rPr>
      </w:pPr>
    </w:p>
    <w:p w:rsidR="003A613B" w:rsidRDefault="0075136D" w:rsidP="001C3126">
      <w:pPr>
        <w:spacing w:after="0" w:line="240" w:lineRule="auto"/>
        <w:jc w:val="center"/>
        <w:rPr>
          <w:rFonts w:ascii="Tahoma" w:hAnsi="Tahoma" w:cs="Tahoma"/>
          <w:color w:val="009999"/>
          <w:sz w:val="36"/>
          <w:shd w:val="clear" w:color="auto" w:fill="FFFFFF"/>
          <w14:textOutline w14:w="0" w14:cap="flat" w14:cmpd="sng" w14:algn="ctr">
            <w14:noFill/>
            <w14:prstDash w14:val="solid"/>
            <w14:round/>
          </w14:textOutline>
        </w:rPr>
      </w:pPr>
      <w:r>
        <w:rPr>
          <w:rFonts w:ascii="Tahoma" w:hAnsi="Tahoma" w:cs="Tahoma"/>
          <w:noProof/>
          <w:color w:val="009999"/>
          <w:sz w:val="36"/>
          <w:lang w:val="es-ES_tradnl" w:eastAsia="es-ES_tradnl"/>
        </w:rPr>
        <mc:AlternateContent>
          <mc:Choice Requires="wps">
            <w:drawing>
              <wp:anchor distT="0" distB="0" distL="114300" distR="114300" simplePos="0" relativeHeight="251666431" behindDoc="0" locked="0" layoutInCell="1" allowOverlap="1">
                <wp:simplePos x="0" y="0"/>
                <wp:positionH relativeFrom="column">
                  <wp:posOffset>2632710</wp:posOffset>
                </wp:positionH>
                <wp:positionV relativeFrom="paragraph">
                  <wp:posOffset>230505</wp:posOffset>
                </wp:positionV>
                <wp:extent cx="885825" cy="683895"/>
                <wp:effectExtent l="0" t="0" r="9525" b="1905"/>
                <wp:wrapNone/>
                <wp:docPr id="29" name="Triángulo isósceles 29"/>
                <wp:cNvGraphicFramePr/>
                <a:graphic xmlns:a="http://schemas.openxmlformats.org/drawingml/2006/main">
                  <a:graphicData uri="http://schemas.microsoft.com/office/word/2010/wordprocessingShape">
                    <wps:wsp>
                      <wps:cNvSpPr/>
                      <wps:spPr>
                        <a:xfrm>
                          <a:off x="0" y="0"/>
                          <a:ext cx="885825" cy="683895"/>
                        </a:xfrm>
                        <a:prstGeom prst="triangle">
                          <a:avLst>
                            <a:gd name="adj" fmla="val 70886"/>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83C48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ángulo isósceles 29" o:spid="_x0000_s1026" type="#_x0000_t5" style="position:absolute;margin-left:207.3pt;margin-top:18.15pt;width:69.75pt;height:53.85pt;z-index:2516664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" adj="15311" fillcolor="white [3212]" stroked="f" strokeweight="2pt"/>
            </w:pict>
          </mc:Fallback>
        </mc:AlternateContent>
      </w:r>
    </w:p>
    <w:p w:rsidR="003A613B" w:rsidRDefault="0075136D" w:rsidP="001C3126">
      <w:pPr>
        <w:spacing w:after="0" w:line="240" w:lineRule="auto"/>
        <w:jc w:val="center"/>
        <w:rPr>
          <w:rFonts w:ascii="Tahoma" w:hAnsi="Tahoma" w:cs="Tahoma"/>
          <w:color w:val="009999"/>
          <w:sz w:val="36"/>
          <w:shd w:val="clear" w:color="auto" w:fill="FFFFFF"/>
          <w14:textOutline w14:w="0" w14:cap="flat" w14:cmpd="sng" w14:algn="ctr">
            <w14:noFill/>
            <w14:prstDash w14:val="solid"/>
            <w14:round/>
          </w14:textOutline>
        </w:rPr>
      </w:pPr>
      <w:r>
        <w:rPr>
          <w:rFonts w:ascii="Tahoma" w:hAnsi="Tahoma" w:cs="Tahoma"/>
          <w:noProof/>
          <w:color w:val="009999"/>
          <w:sz w:val="36"/>
          <w:lang w:val="es-ES_tradnl" w:eastAsia="es-ES_tradnl"/>
        </w:rPr>
        <mc:AlternateContent>
          <mc:Choice Requires="wps">
            <w:drawing>
              <wp:anchor distT="0" distB="0" distL="114300" distR="114300" simplePos="0" relativeHeight="251687936" behindDoc="0" locked="0" layoutInCell="1" allowOverlap="1" wp14:anchorId="7CEE9D0F" wp14:editId="690C485A">
                <wp:simplePos x="0" y="0"/>
                <wp:positionH relativeFrom="column">
                  <wp:posOffset>3058160</wp:posOffset>
                </wp:positionH>
                <wp:positionV relativeFrom="paragraph">
                  <wp:posOffset>167640</wp:posOffset>
                </wp:positionV>
                <wp:extent cx="4170680" cy="0"/>
                <wp:effectExtent l="0" t="0" r="20320" b="19050"/>
                <wp:wrapNone/>
                <wp:docPr id="28" name="Conector recto 28"/>
                <wp:cNvGraphicFramePr/>
                <a:graphic xmlns:a="http://schemas.openxmlformats.org/drawingml/2006/main">
                  <a:graphicData uri="http://schemas.microsoft.com/office/word/2010/wordprocessingShape">
                    <wps:wsp>
                      <wps:cNvCnPr/>
                      <wps:spPr>
                        <a:xfrm>
                          <a:off x="0" y="0"/>
                          <a:ext cx="4170680" cy="0"/>
                        </a:xfrm>
                        <a:prstGeom prst="line">
                          <a:avLst/>
                        </a:prstGeom>
                        <a:ln>
                          <a:solidFill>
                            <a:srgbClr val="33CCC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CCC120" id="Conector recto 28"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0.8pt,13.2pt" to="569.2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" strokecolor="#3cc"/>
            </w:pict>
          </mc:Fallback>
        </mc:AlternateContent>
      </w:r>
      <w:r>
        <w:rPr>
          <w:rFonts w:ascii="Tahoma" w:hAnsi="Tahoma" w:cs="Tahoma"/>
          <w:noProof/>
          <w:color w:val="009999"/>
          <w:sz w:val="36"/>
          <w:lang w:val="es-ES_tradnl" w:eastAsia="es-ES_tradnl"/>
        </w:rPr>
        <mc:AlternateContent>
          <mc:Choice Requires="wps">
            <w:drawing>
              <wp:anchor distT="0" distB="0" distL="114300" distR="114300" simplePos="0" relativeHeight="251685888" behindDoc="0" locked="0" layoutInCell="1" allowOverlap="1" wp14:anchorId="4E7ABF25" wp14:editId="5603DA69">
                <wp:simplePos x="0" y="0"/>
                <wp:positionH relativeFrom="column">
                  <wp:posOffset>3099435</wp:posOffset>
                </wp:positionH>
                <wp:positionV relativeFrom="paragraph">
                  <wp:posOffset>106680</wp:posOffset>
                </wp:positionV>
                <wp:extent cx="3948430" cy="0"/>
                <wp:effectExtent l="0" t="0" r="33020" b="19050"/>
                <wp:wrapNone/>
                <wp:docPr id="27" name="Conector recto 27"/>
                <wp:cNvGraphicFramePr/>
                <a:graphic xmlns:a="http://schemas.openxmlformats.org/drawingml/2006/main">
                  <a:graphicData uri="http://schemas.microsoft.com/office/word/2010/wordprocessingShape">
                    <wps:wsp>
                      <wps:cNvCnPr/>
                      <wps:spPr>
                        <a:xfrm>
                          <a:off x="0" y="0"/>
                          <a:ext cx="3948430" cy="0"/>
                        </a:xfrm>
                        <a:prstGeom prst="line">
                          <a:avLst/>
                        </a:prstGeom>
                        <a:ln>
                          <a:solidFill>
                            <a:srgbClr val="99003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8F172B6" id="Conector recto 27"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4.05pt,8.4pt" to="554.9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" strokecolor="#903"/>
            </w:pict>
          </mc:Fallback>
        </mc:AlternateContent>
      </w:r>
      <w:r w:rsidR="00E802B7" w:rsidRPr="00D243FF">
        <w:rPr>
          <w:rFonts w:ascii="Tahoma" w:hAnsi="Tahoma" w:cs="Tahoma"/>
          <w:b/>
          <w:bCs/>
          <w:noProof/>
          <w:color w:val="000000"/>
          <w:sz w:val="20"/>
          <w:szCs w:val="16"/>
          <w:shd w:val="clear" w:color="auto" w:fill="FFFFFF"/>
          <w:lang w:val="es-ES_tradnl" w:eastAsia="es-ES_tradnl"/>
        </w:rPr>
        <mc:AlternateContent>
          <mc:Choice Requires="wps">
            <w:drawing>
              <wp:anchor distT="0" distB="0" distL="114300" distR="114300" simplePos="0" relativeHeight="251667456" behindDoc="0" locked="0" layoutInCell="1" allowOverlap="1" wp14:anchorId="61C75024" wp14:editId="365A4F84">
                <wp:simplePos x="0" y="0"/>
                <wp:positionH relativeFrom="page">
                  <wp:posOffset>3829050</wp:posOffset>
                </wp:positionH>
                <wp:positionV relativeFrom="paragraph">
                  <wp:posOffset>215710</wp:posOffset>
                </wp:positionV>
                <wp:extent cx="3663950" cy="497205"/>
                <wp:effectExtent l="0" t="0" r="0" b="0"/>
                <wp:wrapNone/>
                <wp:docPr id="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3950" cy="497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2AFA" w:rsidRPr="00E802B7" w:rsidRDefault="00462884" w:rsidP="001E43B5">
                            <w:pPr>
                              <w:spacing w:after="0" w:line="240" w:lineRule="auto"/>
                              <w:jc w:val="right"/>
                              <w:rPr>
                                <w:rFonts w:ascii="Tahoma" w:hAnsi="Tahoma" w:cs="Tahoma"/>
                                <w:b/>
                                <w:color w:val="993366"/>
                                <w:sz w:val="32"/>
                                <w14:textOutline w14:w="952" w14:cap="flat" w14:cmpd="sng" w14:algn="ctr">
                                  <w14:noFill/>
                                  <w14:prstDash w14:val="solid"/>
                                  <w14:round/>
                                </w14:textOutline>
                              </w:rPr>
                            </w:pPr>
                            <w:r w:rsidRPr="00E802B7">
                              <w:rPr>
                                <w:rFonts w:ascii="Tahoma" w:hAnsi="Tahoma" w:cs="Tahoma"/>
                                <w:b/>
                                <w:color w:val="993366"/>
                                <w:sz w:val="28"/>
                                <w14:textOutline w14:w="952" w14:cap="flat" w14:cmpd="sng" w14:algn="ctr">
                                  <w14:noFill/>
                                  <w14:prstDash w14:val="solid"/>
                                  <w14:round/>
                                </w14:textOutline>
                              </w:rPr>
                              <w:t xml:space="preserve">Octubre </w:t>
                            </w:r>
                            <w:r w:rsidR="005A2AFA" w:rsidRPr="00E802B7">
                              <w:rPr>
                                <w:rFonts w:ascii="Tahoma" w:hAnsi="Tahoma" w:cs="Tahoma"/>
                                <w:b/>
                                <w:color w:val="993366"/>
                                <w:sz w:val="28"/>
                                <w14:textOutline w14:w="952" w14:cap="flat" w14:cmpd="sng" w14:algn="ctr">
                                  <w14:noFill/>
                                  <w14:prstDash w14:val="solid"/>
                                  <w14:round/>
                                </w14:textOutline>
                              </w:rPr>
                              <w:t>2017</w:t>
                            </w:r>
                            <w:r w:rsidR="001C3126" w:rsidRPr="00E802B7">
                              <w:rPr>
                                <w:rFonts w:ascii="Tahoma" w:hAnsi="Tahoma" w:cs="Tahoma"/>
                                <w:b/>
                                <w:color w:val="993366"/>
                                <w:sz w:val="28"/>
                                <w14:textOutline w14:w="952" w14:cap="flat" w14:cmpd="sng" w14:algn="ctr">
                                  <w14:noFill/>
                                  <w14:prstDash w14:val="solid"/>
                                  <w14:round/>
                                </w14:textOutline>
                              </w:rPr>
                              <w:t xml:space="preserve"> / </w:t>
                            </w:r>
                            <w:r w:rsidR="005A2AFA" w:rsidRPr="00E802B7">
                              <w:rPr>
                                <w:rFonts w:ascii="Tahoma" w:hAnsi="Tahoma" w:cs="Tahoma"/>
                                <w:b/>
                                <w:color w:val="993366"/>
                                <w:sz w:val="44"/>
                                <w14:textOutline w14:w="952" w14:cap="flat" w14:cmpd="sng" w14:algn="ctr">
                                  <w14:noFill/>
                                  <w14:prstDash w14:val="solid"/>
                                  <w14:round/>
                                </w14:textOutline>
                              </w:rPr>
                              <w:t xml:space="preserve">No.  </w:t>
                            </w:r>
                            <w:r w:rsidR="000855F9">
                              <w:rPr>
                                <w:rFonts w:ascii="Tahoma" w:hAnsi="Tahoma" w:cs="Tahoma"/>
                                <w:b/>
                                <w:color w:val="993366"/>
                                <w:sz w:val="44"/>
                                <w14:textOutline w14:w="952" w14:cap="flat" w14:cmpd="sng" w14:algn="ctr">
                                  <w14:noFill/>
                                  <w14:prstDash w14:val="solid"/>
                                  <w14:round/>
                                </w14:textOutline>
                              </w:rPr>
                              <w:t>20</w:t>
                            </w:r>
                            <w:r w:rsidR="005A2AFA" w:rsidRPr="00E802B7">
                              <w:rPr>
                                <w:rFonts w:ascii="Tahoma" w:hAnsi="Tahoma" w:cs="Tahoma"/>
                                <w:b/>
                                <w:color w:val="993366"/>
                                <w:sz w:val="32"/>
                                <w14:textOutline w14:w="952" w14:cap="flat" w14:cmpd="sng" w14:algn="ctr">
                                  <w14:noFill/>
                                  <w14:prstDash w14:val="solid"/>
                                  <w14:round/>
                                </w14:textOutline>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1C75024" id="_x0000_t202" coordsize="21600,21600" o:spt="202" path="m,l,21600r21600,l21600,xe">
                <v:stroke joinstyle="miter"/>
                <v:path gradientshapeok="t" o:connecttype="rect"/>
              </v:shapetype>
              <v:shape id="Cuadro de texto 2" o:spid="_x0000_s1026" type="#_x0000_t202" style="position:absolute;left:0;text-align:left;margin-left:301.5pt;margin-top:17pt;width:288.5pt;height:39.1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" filled="f" stroked="f">
                <v:textbox>
                  <w:txbxContent>
                    <w:p w:rsidR="005A2AFA" w:rsidRPr="00E802B7" w:rsidRDefault="00462884" w:rsidP="001E43B5">
                      <w:pPr>
                        <w:spacing w:after="0" w:line="240" w:lineRule="auto"/>
                        <w:jc w:val="right"/>
                        <w:rPr>
                          <w:rFonts w:ascii="Tahoma" w:hAnsi="Tahoma" w:cs="Tahoma"/>
                          <w:b/>
                          <w:color w:val="993366"/>
                          <w:sz w:val="32"/>
                          <w14:textOutline w14:w="952" w14:cap="flat" w14:cmpd="sng" w14:algn="ctr">
                            <w14:noFill/>
                            <w14:prstDash w14:val="solid"/>
                            <w14:round/>
                          </w14:textOutline>
                        </w:rPr>
                      </w:pPr>
                      <w:r w:rsidRPr="00E802B7">
                        <w:rPr>
                          <w:rFonts w:ascii="Tahoma" w:hAnsi="Tahoma" w:cs="Tahoma"/>
                          <w:b/>
                          <w:color w:val="993366"/>
                          <w:sz w:val="28"/>
                          <w14:textOutline w14:w="952" w14:cap="flat" w14:cmpd="sng" w14:algn="ctr">
                            <w14:noFill/>
                            <w14:prstDash w14:val="solid"/>
                            <w14:round/>
                          </w14:textOutline>
                        </w:rPr>
                        <w:t xml:space="preserve">Octubre </w:t>
                      </w:r>
                      <w:r w:rsidR="005A2AFA" w:rsidRPr="00E802B7">
                        <w:rPr>
                          <w:rFonts w:ascii="Tahoma" w:hAnsi="Tahoma" w:cs="Tahoma"/>
                          <w:b/>
                          <w:color w:val="993366"/>
                          <w:sz w:val="28"/>
                          <w14:textOutline w14:w="952" w14:cap="flat" w14:cmpd="sng" w14:algn="ctr">
                            <w14:noFill/>
                            <w14:prstDash w14:val="solid"/>
                            <w14:round/>
                          </w14:textOutline>
                        </w:rPr>
                        <w:t>2017</w:t>
                      </w:r>
                      <w:r w:rsidR="001C3126" w:rsidRPr="00E802B7">
                        <w:rPr>
                          <w:rFonts w:ascii="Tahoma" w:hAnsi="Tahoma" w:cs="Tahoma"/>
                          <w:b/>
                          <w:color w:val="993366"/>
                          <w:sz w:val="28"/>
                          <w14:textOutline w14:w="952" w14:cap="flat" w14:cmpd="sng" w14:algn="ctr">
                            <w14:noFill/>
                            <w14:prstDash w14:val="solid"/>
                            <w14:round/>
                          </w14:textOutline>
                        </w:rPr>
                        <w:t xml:space="preserve"> / </w:t>
                      </w:r>
                      <w:r w:rsidR="005A2AFA" w:rsidRPr="00E802B7">
                        <w:rPr>
                          <w:rFonts w:ascii="Tahoma" w:hAnsi="Tahoma" w:cs="Tahoma"/>
                          <w:b/>
                          <w:color w:val="993366"/>
                          <w:sz w:val="44"/>
                          <w14:textOutline w14:w="952" w14:cap="flat" w14:cmpd="sng" w14:algn="ctr">
                            <w14:noFill/>
                            <w14:prstDash w14:val="solid"/>
                            <w14:round/>
                          </w14:textOutline>
                        </w:rPr>
                        <w:t xml:space="preserve">No.  </w:t>
                      </w:r>
                      <w:r w:rsidR="000855F9">
                        <w:rPr>
                          <w:rFonts w:ascii="Tahoma" w:hAnsi="Tahoma" w:cs="Tahoma"/>
                          <w:b/>
                          <w:color w:val="993366"/>
                          <w:sz w:val="44"/>
                          <w14:textOutline w14:w="952" w14:cap="flat" w14:cmpd="sng" w14:algn="ctr">
                            <w14:noFill/>
                            <w14:prstDash w14:val="solid"/>
                            <w14:round/>
                          </w14:textOutline>
                        </w:rPr>
                        <w:t>20</w:t>
                      </w:r>
                      <w:r w:rsidR="005A2AFA" w:rsidRPr="00E802B7">
                        <w:rPr>
                          <w:rFonts w:ascii="Tahoma" w:hAnsi="Tahoma" w:cs="Tahoma"/>
                          <w:b/>
                          <w:color w:val="993366"/>
                          <w:sz w:val="32"/>
                          <w14:textOutline w14:w="952" w14:cap="flat" w14:cmpd="sng" w14:algn="ctr">
                            <w14:noFill/>
                            <w14:prstDash w14:val="solid"/>
                            <w14:round/>
                          </w14:textOutline>
                        </w:rPr>
                        <w:t xml:space="preserve"> </w:t>
                      </w:r>
                    </w:p>
                  </w:txbxContent>
                </v:textbox>
                <w10:wrap anchorx="page"/>
              </v:shape>
            </w:pict>
          </mc:Fallback>
        </mc:AlternateContent>
      </w:r>
    </w:p>
    <w:p w:rsidR="003A613B" w:rsidRDefault="00E802B7" w:rsidP="0075136D">
      <w:pPr>
        <w:tabs>
          <w:tab w:val="left" w:pos="2758"/>
        </w:tabs>
        <w:spacing w:after="0" w:line="240" w:lineRule="auto"/>
        <w:rPr>
          <w:rFonts w:ascii="Tahoma" w:hAnsi="Tahoma" w:cs="Tahoma"/>
          <w:color w:val="009999"/>
          <w:sz w:val="36"/>
          <w:shd w:val="clear" w:color="auto" w:fill="FFFFFF"/>
          <w14:textOutline w14:w="0" w14:cap="flat" w14:cmpd="sng" w14:algn="ctr">
            <w14:noFill/>
            <w14:prstDash w14:val="solid"/>
            <w14:round/>
          </w14:textOutline>
        </w:rPr>
      </w:pPr>
      <w:r>
        <w:rPr>
          <w:rFonts w:ascii="Tahoma" w:hAnsi="Tahoma" w:cs="Tahoma"/>
          <w:noProof/>
          <w:color w:val="009999"/>
          <w:sz w:val="36"/>
          <w:lang w:val="es-ES_tradnl" w:eastAsia="es-ES_tradnl"/>
        </w:rPr>
        <mc:AlternateContent>
          <mc:Choice Requires="wps">
            <w:drawing>
              <wp:anchor distT="0" distB="0" distL="114300" distR="114300" simplePos="0" relativeHeight="251683840" behindDoc="0" locked="0" layoutInCell="1" allowOverlap="1">
                <wp:simplePos x="0" y="0"/>
                <wp:positionH relativeFrom="column">
                  <wp:posOffset>-710565</wp:posOffset>
                </wp:positionH>
                <wp:positionV relativeFrom="paragraph">
                  <wp:posOffset>374015</wp:posOffset>
                </wp:positionV>
                <wp:extent cx="7543800" cy="0"/>
                <wp:effectExtent l="0" t="0" r="19050" b="19050"/>
                <wp:wrapNone/>
                <wp:docPr id="26" name="Conector recto 26"/>
                <wp:cNvGraphicFramePr/>
                <a:graphic xmlns:a="http://schemas.openxmlformats.org/drawingml/2006/main">
                  <a:graphicData uri="http://schemas.microsoft.com/office/word/2010/wordprocessingShape">
                    <wps:wsp>
                      <wps:cNvCnPr/>
                      <wps:spPr>
                        <a:xfrm>
                          <a:off x="0" y="0"/>
                          <a:ext cx="7543800" cy="0"/>
                        </a:xfrm>
                        <a:prstGeom prst="line">
                          <a:avLst/>
                        </a:prstGeom>
                        <a:ln>
                          <a:solidFill>
                            <a:srgbClr val="00808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33FE071" id="Conector recto 26"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55.95pt,29.45pt" to="538.05pt,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" strokecolor="teal"/>
            </w:pict>
          </mc:Fallback>
        </mc:AlternateContent>
      </w:r>
    </w:p>
    <w:p w:rsidR="003A613B" w:rsidRPr="007F4097" w:rsidRDefault="003A613B" w:rsidP="001C3126">
      <w:pPr>
        <w:spacing w:after="0" w:line="240" w:lineRule="auto"/>
        <w:jc w:val="center"/>
        <w:rPr>
          <w:rFonts w:ascii="Tahoma" w:hAnsi="Tahoma" w:cs="Tahoma"/>
          <w:color w:val="009999"/>
          <w:sz w:val="52"/>
          <w:shd w:val="clear" w:color="auto" w:fill="FFFFFF"/>
          <w14:textOutline w14:w="0" w14:cap="flat" w14:cmpd="sng" w14:algn="ctr">
            <w14:noFill/>
            <w14:prstDash w14:val="solid"/>
            <w14:round/>
          </w14:textOutline>
        </w:rPr>
      </w:pPr>
    </w:p>
    <w:p w:rsidR="001C3126" w:rsidRPr="00405DA4" w:rsidRDefault="001C3126" w:rsidP="007F4097">
      <w:pPr>
        <w:tabs>
          <w:tab w:val="left" w:pos="8902"/>
        </w:tabs>
        <w:spacing w:after="0" w:line="240" w:lineRule="auto"/>
        <w:jc w:val="center"/>
        <w:rPr>
          <w:rFonts w:ascii="Tahoma" w:hAnsi="Tahoma" w:cs="Tahoma"/>
          <w:color w:val="009999"/>
          <w:sz w:val="36"/>
          <w:shd w:val="clear" w:color="auto" w:fill="FFFFFF"/>
          <w14:textOutline w14:w="0" w14:cap="flat" w14:cmpd="sng" w14:algn="ctr">
            <w14:noFill/>
            <w14:prstDash w14:val="solid"/>
            <w14:round/>
          </w14:textOutline>
        </w:rPr>
      </w:pPr>
      <w:r w:rsidRPr="00405DA4">
        <w:rPr>
          <w:rFonts w:ascii="Tahoma" w:hAnsi="Tahoma" w:cs="Tahoma"/>
          <w:color w:val="009999"/>
          <w:sz w:val="36"/>
          <w:shd w:val="clear" w:color="auto" w:fill="FFFFFF"/>
          <w14:textOutline w14:w="0" w14:cap="flat" w14:cmpd="sng" w14:algn="ctr">
            <w14:noFill/>
            <w14:prstDash w14:val="solid"/>
            <w14:round/>
          </w14:textOutline>
        </w:rPr>
        <w:t>FUNCIÓN EJECUTIVA</w:t>
      </w:r>
    </w:p>
    <w:p w:rsidR="00311980" w:rsidRPr="007F4097" w:rsidRDefault="00311980" w:rsidP="001C3126">
      <w:pPr>
        <w:spacing w:after="0" w:line="240" w:lineRule="auto"/>
        <w:rPr>
          <w:rFonts w:ascii="Tahoma" w:eastAsia="Times New Roman" w:hAnsi="Tahoma" w:cs="Tahoma"/>
          <w:b/>
          <w:bCs/>
          <w:color w:val="006666"/>
          <w:sz w:val="16"/>
          <w:szCs w:val="24"/>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p>
    <w:p w:rsidR="00684AB4" w:rsidRPr="00405DA4" w:rsidRDefault="00684AB4" w:rsidP="00684AB4">
      <w:pPr>
        <w:spacing w:after="0" w:line="240" w:lineRule="auto"/>
        <w:rPr>
          <w:rFonts w:ascii="Tahoma" w:eastAsia="Times New Roman" w:hAnsi="Tahoma" w:cs="Tahoma"/>
          <w:b/>
          <w:bCs/>
          <w:color w:val="006666"/>
          <w:sz w:val="28"/>
          <w:szCs w:val="24"/>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sidRPr="00405DA4">
        <w:rPr>
          <w:rFonts w:ascii="Tahoma" w:eastAsia="Times New Roman" w:hAnsi="Tahoma" w:cs="Tahoma"/>
          <w:b/>
          <w:bCs/>
          <w:color w:val="006666"/>
          <w:sz w:val="28"/>
          <w:szCs w:val="24"/>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PRESIDENCIA DE LA REPÚBLICA: </w:t>
      </w:r>
    </w:p>
    <w:p w:rsidR="00405DA4" w:rsidRPr="007F4097" w:rsidRDefault="00405DA4" w:rsidP="00684AB4">
      <w:pPr>
        <w:spacing w:after="0" w:line="240" w:lineRule="auto"/>
        <w:rPr>
          <w:rFonts w:ascii="Tahoma" w:eastAsia="Times New Roman" w:hAnsi="Tahoma" w:cs="Tahoma"/>
          <w:b/>
          <w:bCs/>
          <w:color w:val="006666"/>
          <w:szCs w:val="24"/>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p>
    <w:p w:rsidR="00405DA4" w:rsidRPr="007F4097" w:rsidRDefault="00405DA4" w:rsidP="00405DA4">
      <w:pPr>
        <w:shd w:val="clear" w:color="auto" w:fill="FFFFFF"/>
        <w:spacing w:after="0" w:line="240" w:lineRule="auto"/>
        <w:rPr>
          <w:rFonts w:ascii="Arial" w:hAnsi="Arial" w:cs="Arial"/>
          <w:b/>
          <w:color w:val="262626" w:themeColor="text1" w:themeTint="D9"/>
          <w:sz w:val="24"/>
          <w:szCs w:val="48"/>
          <w:lang w:val="es-EC" w:eastAsia="es-EC"/>
        </w:rPr>
      </w:pPr>
      <w:r w:rsidRPr="007F4097">
        <w:rPr>
          <w:rFonts w:ascii="Arial" w:hAnsi="Arial" w:cs="Arial"/>
          <w:b/>
          <w:color w:val="262626" w:themeColor="text1" w:themeTint="D9"/>
          <w:sz w:val="24"/>
          <w:szCs w:val="48"/>
          <w:lang w:val="es-EC" w:eastAsia="es-EC"/>
        </w:rPr>
        <w:t>Suplemento No. 109, Viernes 27 de Octubre de 2017</w:t>
      </w:r>
    </w:p>
    <w:p w:rsidR="00405DA4" w:rsidRPr="007F4097" w:rsidRDefault="00405DA4" w:rsidP="00405DA4">
      <w:pPr>
        <w:shd w:val="clear" w:color="auto" w:fill="FFFFFF"/>
        <w:spacing w:after="0" w:line="240" w:lineRule="auto"/>
        <w:rPr>
          <w:rFonts w:ascii="Arial" w:hAnsi="Arial" w:cs="Arial"/>
          <w:color w:val="37474F"/>
          <w:sz w:val="16"/>
          <w:szCs w:val="72"/>
          <w:shd w:val="clear" w:color="auto" w:fill="FFFFFF"/>
        </w:rPr>
      </w:pPr>
    </w:p>
    <w:p w:rsidR="00405DA4" w:rsidRPr="00405DA4" w:rsidRDefault="00EE7C89" w:rsidP="00405DA4">
      <w:pPr>
        <w:pStyle w:val="Prrafodelista"/>
        <w:numPr>
          <w:ilvl w:val="0"/>
          <w:numId w:val="24"/>
        </w:numPr>
        <w:shd w:val="clear" w:color="auto" w:fill="FFFFFF"/>
        <w:spacing w:after="0" w:line="240" w:lineRule="auto"/>
        <w:jc w:val="both"/>
        <w:rPr>
          <w:rFonts w:ascii="Arial" w:eastAsia="Times New Roman" w:hAnsi="Arial" w:cs="Arial"/>
          <w:b/>
          <w:color w:val="262626" w:themeColor="text1" w:themeTint="D9"/>
          <w:sz w:val="24"/>
          <w:szCs w:val="48"/>
          <w:lang w:val="es-EC" w:eastAsia="es-EC"/>
        </w:rPr>
      </w:pPr>
      <w:hyperlink r:id="rId11" w:history="1">
        <w:r w:rsidR="00684AB4" w:rsidRPr="00405DA4">
          <w:rPr>
            <w:rFonts w:ascii="Tahoma" w:hAnsi="Tahoma" w:cs="Tahoma"/>
            <w:b/>
            <w:color w:val="595959" w:themeColor="text1" w:themeTint="A6"/>
          </w:rPr>
          <w:t> </w:t>
        </w:r>
        <w:r w:rsidR="00405DA4" w:rsidRPr="00405DA4">
          <w:rPr>
            <w:rFonts w:ascii="Tahoma" w:hAnsi="Tahoma" w:cs="Tahoma"/>
            <w:b/>
            <w:color w:val="595959" w:themeColor="text1" w:themeTint="A6"/>
          </w:rPr>
          <w:t xml:space="preserve">Decreto </w:t>
        </w:r>
        <w:r w:rsidR="00684AB4" w:rsidRPr="00405DA4">
          <w:rPr>
            <w:rFonts w:ascii="Tahoma" w:hAnsi="Tahoma" w:cs="Tahoma"/>
            <w:b/>
            <w:color w:val="595959" w:themeColor="text1" w:themeTint="A6"/>
          </w:rPr>
          <w:t>193</w:t>
        </w:r>
      </w:hyperlink>
      <w:r w:rsidR="00684AB4" w:rsidRPr="00405DA4">
        <w:rPr>
          <w:rFonts w:ascii="Tahoma" w:hAnsi="Tahoma" w:cs="Tahoma"/>
          <w:b/>
          <w:bCs/>
          <w:color w:val="595959" w:themeColor="text1" w:themeTint="A6"/>
        </w:rPr>
        <w:t xml:space="preserve">: </w:t>
      </w:r>
      <w:r w:rsidR="00684AB4" w:rsidRPr="00405DA4">
        <w:rPr>
          <w:rFonts w:ascii="Tahoma" w:hAnsi="Tahoma" w:cs="Tahoma"/>
          <w:bCs/>
          <w:color w:val="595959" w:themeColor="text1" w:themeTint="A6"/>
        </w:rPr>
        <w:t>Expídese el Reglamento para el Otorgamiento de Personalidad Jurídica a las Organizaciones Sociales</w:t>
      </w:r>
    </w:p>
    <w:p w:rsidR="00684AB4" w:rsidRPr="00405DA4" w:rsidRDefault="00684AB4" w:rsidP="00405DA4">
      <w:pPr>
        <w:pStyle w:val="Prrafodelista"/>
        <w:shd w:val="clear" w:color="auto" w:fill="FFFFFF"/>
        <w:spacing w:after="0" w:line="240" w:lineRule="auto"/>
        <w:ind w:left="1080"/>
        <w:jc w:val="both"/>
        <w:rPr>
          <w:rFonts w:ascii="Arial" w:eastAsia="Times New Roman" w:hAnsi="Arial" w:cs="Arial"/>
          <w:b/>
          <w:sz w:val="24"/>
          <w:szCs w:val="48"/>
          <w:highlight w:val="yellow"/>
          <w:lang w:val="es-EC" w:eastAsia="es-EC"/>
        </w:rPr>
      </w:pPr>
    </w:p>
    <w:p w:rsidR="00405DA4" w:rsidRPr="00405DA4" w:rsidRDefault="00684AB4" w:rsidP="00405DA4">
      <w:pPr>
        <w:spacing w:after="0" w:line="240" w:lineRule="auto"/>
        <w:jc w:val="center"/>
        <w:rPr>
          <w:rFonts w:ascii="Tahoma" w:eastAsia="Times New Roman" w:hAnsi="Tahoma" w:cs="Tahoma"/>
          <w:b/>
          <w:sz w:val="16"/>
          <w:szCs w:val="16"/>
          <w:shd w:val="clear" w:color="auto" w:fill="FFFFFF"/>
          <w:lang w:val="es-EC" w:eastAsia="es-EC"/>
        </w:rPr>
      </w:pPr>
      <w:r w:rsidRPr="00684AB4">
        <w:rPr>
          <w:rFonts w:ascii="Tahoma" w:eastAsia="Times New Roman" w:hAnsi="Tahoma" w:cs="Tahoma"/>
          <w:b/>
          <w:sz w:val="16"/>
          <w:szCs w:val="16"/>
          <w:shd w:val="clear" w:color="auto" w:fill="FFFFFF"/>
          <w:lang w:val="es-EC" w:eastAsia="es-EC"/>
        </w:rPr>
        <w:t>TÍTULO I</w:t>
      </w:r>
      <w:r w:rsidRPr="00684AB4">
        <w:rPr>
          <w:rFonts w:ascii="Tahoma" w:eastAsia="Times New Roman" w:hAnsi="Tahoma" w:cs="Tahoma"/>
          <w:b/>
          <w:sz w:val="16"/>
          <w:szCs w:val="16"/>
          <w:lang w:val="es-EC" w:eastAsia="es-EC"/>
        </w:rPr>
        <w:br/>
      </w:r>
      <w:r w:rsidRPr="00684AB4">
        <w:rPr>
          <w:rFonts w:ascii="Tahoma" w:eastAsia="Times New Roman" w:hAnsi="Tahoma" w:cs="Tahoma"/>
          <w:b/>
          <w:sz w:val="16"/>
          <w:szCs w:val="16"/>
          <w:lang w:val="es-EC" w:eastAsia="es-EC"/>
        </w:rPr>
        <w:br/>
      </w:r>
      <w:r w:rsidRPr="00684AB4">
        <w:rPr>
          <w:rFonts w:ascii="Tahoma" w:eastAsia="Times New Roman" w:hAnsi="Tahoma" w:cs="Tahoma"/>
          <w:b/>
          <w:sz w:val="16"/>
          <w:szCs w:val="16"/>
          <w:shd w:val="clear" w:color="auto" w:fill="FFFFFF"/>
          <w:lang w:val="es-EC" w:eastAsia="es-EC"/>
        </w:rPr>
        <w:t>GENERALIDADES</w:t>
      </w:r>
      <w:r w:rsidRPr="00684AB4">
        <w:rPr>
          <w:rFonts w:ascii="Tahoma" w:eastAsia="Times New Roman" w:hAnsi="Tahoma" w:cs="Tahoma"/>
          <w:b/>
          <w:sz w:val="16"/>
          <w:szCs w:val="16"/>
          <w:lang w:val="es-EC" w:eastAsia="es-EC"/>
        </w:rPr>
        <w:br/>
      </w:r>
      <w:r w:rsidRPr="00684AB4">
        <w:rPr>
          <w:rFonts w:ascii="Tahoma" w:eastAsia="Times New Roman" w:hAnsi="Tahoma" w:cs="Tahoma"/>
          <w:b/>
          <w:sz w:val="16"/>
          <w:szCs w:val="16"/>
          <w:lang w:val="es-EC" w:eastAsia="es-EC"/>
        </w:rPr>
        <w:br/>
      </w:r>
      <w:r w:rsidRPr="00684AB4">
        <w:rPr>
          <w:rFonts w:ascii="Tahoma" w:eastAsia="Times New Roman" w:hAnsi="Tahoma" w:cs="Tahoma"/>
          <w:b/>
          <w:sz w:val="16"/>
          <w:szCs w:val="16"/>
          <w:shd w:val="clear" w:color="auto" w:fill="FFFFFF"/>
          <w:lang w:val="es-EC" w:eastAsia="es-EC"/>
        </w:rPr>
        <w:t>CAPÍTULO I</w:t>
      </w:r>
    </w:p>
    <w:p w:rsidR="00405DA4" w:rsidRPr="00405DA4" w:rsidRDefault="00684AB4" w:rsidP="00405DA4">
      <w:pPr>
        <w:spacing w:after="0" w:line="240" w:lineRule="auto"/>
        <w:jc w:val="center"/>
        <w:rPr>
          <w:rFonts w:ascii="Tahoma" w:eastAsia="Times New Roman" w:hAnsi="Tahoma" w:cs="Tahoma"/>
          <w:b/>
          <w:sz w:val="16"/>
          <w:szCs w:val="16"/>
          <w:shd w:val="clear" w:color="auto" w:fill="FFFFFF"/>
          <w:lang w:val="es-EC" w:eastAsia="es-EC"/>
        </w:rPr>
      </w:pPr>
      <w:r w:rsidRPr="00684AB4">
        <w:rPr>
          <w:rFonts w:ascii="Tahoma" w:eastAsia="Times New Roman" w:hAnsi="Tahoma" w:cs="Tahoma"/>
          <w:b/>
          <w:sz w:val="16"/>
          <w:szCs w:val="16"/>
          <w:shd w:val="clear" w:color="auto" w:fill="FFFFFF"/>
          <w:lang w:val="es-EC" w:eastAsia="es-EC"/>
        </w:rPr>
        <w:t>Objeto y ámbito de aplicación</w:t>
      </w:r>
    </w:p>
    <w:p w:rsidR="00684AB4" w:rsidRPr="00684AB4" w:rsidRDefault="00684AB4" w:rsidP="00405DA4">
      <w:pPr>
        <w:spacing w:after="0" w:line="240" w:lineRule="auto"/>
        <w:rPr>
          <w:rFonts w:ascii="Tahoma" w:eastAsia="Times New Roman" w:hAnsi="Tahoma" w:cs="Tahoma"/>
          <w:sz w:val="16"/>
          <w:szCs w:val="16"/>
          <w:lang w:val="es-EC" w:eastAsia="es-EC"/>
        </w:rPr>
      </w:pP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shd w:val="clear" w:color="auto" w:fill="FFFFFF"/>
          <w:lang w:val="es-EC" w:eastAsia="es-EC"/>
        </w:rPr>
        <w:t>Art. 1.- Objeto.- </w:t>
      </w:r>
      <w:r w:rsidRPr="00684AB4">
        <w:rPr>
          <w:rFonts w:ascii="Tahoma" w:eastAsia="Times New Roman" w:hAnsi="Tahoma" w:cs="Tahoma"/>
          <w:sz w:val="16"/>
          <w:szCs w:val="16"/>
          <w:shd w:val="clear" w:color="auto" w:fill="FFFFFF"/>
          <w:lang w:val="es-EC" w:eastAsia="es-EC"/>
        </w:rPr>
        <w:t>El presente Reglamento tiene por objeto regular, simplificar y racionalizar los requisitos para el otorgamiento de personalidad jurídica a las organizaciones sociales ciudadanas que voluntariamente lo soliciten, por parte de las instituciones competentes del Estado.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shd w:val="clear" w:color="auto" w:fill="FFFFFF"/>
          <w:lang w:val="es-EC" w:eastAsia="es-EC"/>
        </w:rPr>
        <w:t>Art. 2.- Ámbito.-</w:t>
      </w:r>
      <w:r w:rsidRPr="00684AB4">
        <w:rPr>
          <w:rFonts w:ascii="Tahoma" w:eastAsia="Times New Roman" w:hAnsi="Tahoma" w:cs="Tahoma"/>
          <w:sz w:val="16"/>
          <w:szCs w:val="16"/>
          <w:shd w:val="clear" w:color="auto" w:fill="FFFFFF"/>
          <w:lang w:val="es-EC" w:eastAsia="es-EC"/>
        </w:rPr>
        <w:t> El presente Reglamento rige para las organizaciones sociales y demás ciudadanas y ciudadanos con personalidad jurídica que, en uso del derecho a la libertad de asociación y reunión, participan voluntariamente en las diversas manifestaciones y formas de organización de la sociedad; para las entidades u organismos competentes del Estado que otorgan personalidad jurídica a las organizaciones que lo soliciten en el ámbito de su gestión; para las organizaciones no gubernamentales (ONG) extranjeras que realizan actividades en el Ecuador; y para quienes requieran de información o promuevan la participación y organización social.</w:t>
      </w:r>
      <w:r w:rsidRPr="00684AB4">
        <w:rPr>
          <w:rFonts w:ascii="Tahoma" w:eastAsia="Times New Roman" w:hAnsi="Tahoma" w:cs="Tahoma"/>
          <w:sz w:val="16"/>
          <w:szCs w:val="16"/>
          <w:lang w:val="es-EC" w:eastAsia="es-EC"/>
        </w:rPr>
        <w:br/>
      </w:r>
    </w:p>
    <w:p w:rsidR="00405DA4" w:rsidRPr="00405DA4" w:rsidRDefault="00684AB4" w:rsidP="00405DA4">
      <w:pPr>
        <w:shd w:val="clear" w:color="auto" w:fill="FFFFFF"/>
        <w:spacing w:after="0" w:line="240" w:lineRule="auto"/>
        <w:jc w:val="center"/>
        <w:rPr>
          <w:rFonts w:ascii="Tahoma" w:eastAsia="Times New Roman" w:hAnsi="Tahoma" w:cs="Tahoma"/>
          <w:b/>
          <w:sz w:val="16"/>
          <w:szCs w:val="16"/>
          <w:lang w:val="es-EC" w:eastAsia="es-EC"/>
        </w:rPr>
      </w:pPr>
      <w:r w:rsidRPr="00684AB4">
        <w:rPr>
          <w:rFonts w:ascii="Tahoma" w:eastAsia="Times New Roman" w:hAnsi="Tahoma" w:cs="Tahoma"/>
          <w:b/>
          <w:sz w:val="16"/>
          <w:szCs w:val="16"/>
          <w:lang w:val="es-EC" w:eastAsia="es-EC"/>
        </w:rPr>
        <w:t>TÍTULO II</w:t>
      </w:r>
      <w:r w:rsidRPr="00684AB4">
        <w:rPr>
          <w:rFonts w:ascii="Tahoma" w:eastAsia="Times New Roman" w:hAnsi="Tahoma" w:cs="Tahoma"/>
          <w:b/>
          <w:sz w:val="16"/>
          <w:szCs w:val="16"/>
          <w:lang w:val="es-EC" w:eastAsia="es-EC"/>
        </w:rPr>
        <w:br/>
      </w:r>
      <w:r w:rsidRPr="00684AB4">
        <w:rPr>
          <w:rFonts w:ascii="Tahoma" w:eastAsia="Times New Roman" w:hAnsi="Tahoma" w:cs="Tahoma"/>
          <w:b/>
          <w:sz w:val="16"/>
          <w:szCs w:val="16"/>
          <w:lang w:val="es-EC" w:eastAsia="es-EC"/>
        </w:rPr>
        <w:br/>
        <w:t>ORGANIZACIONES SOCIALES</w:t>
      </w:r>
      <w:r w:rsidRPr="00684AB4">
        <w:rPr>
          <w:rFonts w:ascii="Tahoma" w:eastAsia="Times New Roman" w:hAnsi="Tahoma" w:cs="Tahoma"/>
          <w:b/>
          <w:sz w:val="16"/>
          <w:szCs w:val="16"/>
          <w:lang w:val="es-EC" w:eastAsia="es-EC"/>
        </w:rPr>
        <w:br/>
      </w:r>
      <w:r w:rsidRPr="00684AB4">
        <w:rPr>
          <w:rFonts w:ascii="Tahoma" w:eastAsia="Times New Roman" w:hAnsi="Tahoma" w:cs="Tahoma"/>
          <w:b/>
          <w:sz w:val="16"/>
          <w:szCs w:val="16"/>
          <w:lang w:val="es-EC" w:eastAsia="es-EC"/>
        </w:rPr>
        <w:br/>
        <w:t>CAPÍTULO I</w:t>
      </w:r>
      <w:r w:rsidRPr="00684AB4">
        <w:rPr>
          <w:rFonts w:ascii="Tahoma" w:eastAsia="Times New Roman" w:hAnsi="Tahoma" w:cs="Tahoma"/>
          <w:b/>
          <w:sz w:val="16"/>
          <w:szCs w:val="16"/>
          <w:lang w:val="es-EC" w:eastAsia="es-EC"/>
        </w:rPr>
        <w:br/>
        <w:t>Naturaleza y Tipos de Organización</w:t>
      </w:r>
    </w:p>
    <w:p w:rsidR="007F4097" w:rsidRDefault="00684AB4" w:rsidP="00405DA4">
      <w:pPr>
        <w:shd w:val="clear" w:color="auto" w:fill="FFFFFF"/>
        <w:spacing w:after="0" w:line="240" w:lineRule="auto"/>
        <w:rPr>
          <w:rFonts w:ascii="Tahoma" w:eastAsia="Times New Roman" w:hAnsi="Tahoma" w:cs="Tahoma"/>
          <w:sz w:val="16"/>
          <w:szCs w:val="16"/>
          <w:lang w:val="es-EC" w:eastAsia="es-EC"/>
        </w:rPr>
      </w:pP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3.- Naturaleza.-</w:t>
      </w:r>
      <w:r w:rsidRPr="00684AB4">
        <w:rPr>
          <w:rFonts w:ascii="Tahoma" w:eastAsia="Times New Roman" w:hAnsi="Tahoma" w:cs="Tahoma"/>
          <w:sz w:val="16"/>
          <w:szCs w:val="16"/>
          <w:lang w:val="es-EC" w:eastAsia="es-EC"/>
        </w:rPr>
        <w:t> Las organizaciones sociales reguladas en este Reglamento tendrán finalidad social y realizan sus actividades económicas sin fines de lucro.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De acuerdo al presente Reglamento se entiende por organización sin fines de lucro, aquella cuyo fin no es la obtención de un beneficio económico sino principalmente lograr una finalidad social, altruista, humanitaria, artística, comunitaria, cultural, deportiva y/o ambiental, entre otras. En el caso de que su actividad genere un excedente económico, este se reinvertirá en la consecución de los objetivos sociales, el desarrollo de la organización, o como reserva para ser usada en el próximo ejercicio.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4.- Tipos de organizaciones.-</w:t>
      </w:r>
      <w:r w:rsidRPr="00684AB4">
        <w:rPr>
          <w:rFonts w:ascii="Tahoma" w:eastAsia="Times New Roman" w:hAnsi="Tahoma" w:cs="Tahoma"/>
          <w:sz w:val="16"/>
          <w:szCs w:val="16"/>
          <w:lang w:val="es-EC" w:eastAsia="es-EC"/>
        </w:rPr>
        <w:t> Las personas naturales y jurídicas con capacidad civil para contratar y obligarse, en ejercicio del derecho constitucional de libre asociación, podrán constituir:</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1. Corporaciones;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2. Fundaciones; y,</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3. Otras formas de organización social nacionales o extranjeras.</w:t>
      </w:r>
    </w:p>
    <w:p w:rsidR="00684AB4" w:rsidRPr="00684AB4" w:rsidRDefault="00684AB4" w:rsidP="00405DA4">
      <w:pPr>
        <w:shd w:val="clear" w:color="auto" w:fill="FFFFFF"/>
        <w:spacing w:after="0" w:line="240" w:lineRule="auto"/>
        <w:rPr>
          <w:rFonts w:ascii="Tahoma" w:eastAsia="Times New Roman" w:hAnsi="Tahoma" w:cs="Tahoma"/>
          <w:sz w:val="16"/>
          <w:szCs w:val="16"/>
          <w:lang w:val="es-EC" w:eastAsia="es-EC"/>
        </w:rPr>
      </w:pPr>
      <w:r w:rsidRPr="00684AB4">
        <w:rPr>
          <w:rFonts w:ascii="Tahoma" w:eastAsia="Times New Roman" w:hAnsi="Tahoma" w:cs="Tahoma"/>
          <w:sz w:val="16"/>
          <w:szCs w:val="16"/>
          <w:lang w:val="es-EC" w:eastAsia="es-EC"/>
        </w:rPr>
        <w:br/>
      </w:r>
    </w:p>
    <w:p w:rsidR="00405DA4" w:rsidRPr="00405DA4" w:rsidRDefault="00684AB4" w:rsidP="00405DA4">
      <w:pPr>
        <w:shd w:val="clear" w:color="auto" w:fill="FFFFFF"/>
        <w:spacing w:after="0" w:line="240" w:lineRule="auto"/>
        <w:jc w:val="center"/>
        <w:rPr>
          <w:rFonts w:ascii="Tahoma" w:eastAsia="Times New Roman" w:hAnsi="Tahoma" w:cs="Tahoma"/>
          <w:b/>
          <w:sz w:val="16"/>
          <w:szCs w:val="16"/>
          <w:lang w:val="es-EC" w:eastAsia="es-EC"/>
        </w:rPr>
      </w:pPr>
      <w:r w:rsidRPr="00684AB4">
        <w:rPr>
          <w:rFonts w:ascii="Tahoma" w:eastAsia="Times New Roman" w:hAnsi="Tahoma" w:cs="Tahoma"/>
          <w:b/>
          <w:sz w:val="16"/>
          <w:szCs w:val="16"/>
          <w:lang w:val="es-EC" w:eastAsia="es-EC"/>
        </w:rPr>
        <w:lastRenderedPageBreak/>
        <w:t>CAPÍTULO II</w:t>
      </w:r>
      <w:r w:rsidRPr="00684AB4">
        <w:rPr>
          <w:rFonts w:ascii="Tahoma" w:eastAsia="Times New Roman" w:hAnsi="Tahoma" w:cs="Tahoma"/>
          <w:b/>
          <w:sz w:val="16"/>
          <w:szCs w:val="16"/>
          <w:lang w:val="es-EC" w:eastAsia="es-EC"/>
        </w:rPr>
        <w:br/>
      </w:r>
    </w:p>
    <w:p w:rsidR="00405DA4" w:rsidRPr="00405DA4" w:rsidRDefault="00684AB4" w:rsidP="00405DA4">
      <w:pPr>
        <w:shd w:val="clear" w:color="auto" w:fill="FFFFFF"/>
        <w:spacing w:after="0" w:line="240" w:lineRule="auto"/>
        <w:jc w:val="center"/>
        <w:rPr>
          <w:rFonts w:ascii="Tahoma" w:eastAsia="Times New Roman" w:hAnsi="Tahoma" w:cs="Tahoma"/>
          <w:b/>
          <w:sz w:val="16"/>
          <w:szCs w:val="16"/>
          <w:lang w:val="es-EC" w:eastAsia="es-EC"/>
        </w:rPr>
      </w:pPr>
      <w:r w:rsidRPr="00684AB4">
        <w:rPr>
          <w:rFonts w:ascii="Tahoma" w:eastAsia="Times New Roman" w:hAnsi="Tahoma" w:cs="Tahoma"/>
          <w:b/>
          <w:sz w:val="16"/>
          <w:szCs w:val="16"/>
          <w:lang w:val="es-EC" w:eastAsia="es-EC"/>
        </w:rPr>
        <w:t>Derechos y Obligaciones de las Organizaciones Sociales</w:t>
      </w:r>
    </w:p>
    <w:p w:rsidR="00684AB4" w:rsidRPr="00684AB4" w:rsidRDefault="00684AB4" w:rsidP="00405DA4">
      <w:pPr>
        <w:shd w:val="clear" w:color="auto" w:fill="FFFFFF"/>
        <w:spacing w:after="0" w:line="240" w:lineRule="auto"/>
        <w:rPr>
          <w:rFonts w:ascii="Tahoma" w:eastAsia="Times New Roman" w:hAnsi="Tahoma" w:cs="Tahoma"/>
          <w:sz w:val="16"/>
          <w:szCs w:val="16"/>
          <w:lang w:val="es-EC" w:eastAsia="es-EC"/>
        </w:rPr>
      </w:pPr>
      <w:r w:rsidRPr="00684AB4">
        <w:rPr>
          <w:rFonts w:ascii="Tahoma" w:eastAsia="Times New Roman" w:hAnsi="Tahoma" w:cs="Tahoma"/>
          <w:b/>
          <w:sz w:val="16"/>
          <w:szCs w:val="16"/>
          <w:lang w:val="es-EC" w:eastAsia="es-EC"/>
        </w:rPr>
        <w:br/>
        <w:t>Art. 5.- Derechos de las organizaciones sociales.-</w:t>
      </w:r>
      <w:r w:rsidRPr="00684AB4">
        <w:rPr>
          <w:rFonts w:ascii="Tahoma" w:eastAsia="Times New Roman" w:hAnsi="Tahoma" w:cs="Tahoma"/>
          <w:sz w:val="16"/>
          <w:szCs w:val="16"/>
          <w:lang w:val="es-EC" w:eastAsia="es-EC"/>
        </w:rPr>
        <w:t> Sin perjuicio de los derechos garantizados en la Constitución y la Ley, las organizaciones sociales tendrán derecho a:</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1. Solicitar el acceso a los programas públicos de asistencia técnica y capacitación pertinente;</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2. Acceder a la información sobre los planes programas y proyectos que ofertan las entidades del Estado en favor del desarrollo de las organizaciones sociales; y,</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3. Promocionar, de considerarlo pertinente, los programas, proyectos o actividades que realicen o en los que participen en beneficio del interés público.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6.- Obligaciones de las organizaciones.-</w:t>
      </w:r>
      <w:r w:rsidRPr="00684AB4">
        <w:rPr>
          <w:rFonts w:ascii="Tahoma" w:eastAsia="Times New Roman" w:hAnsi="Tahoma" w:cs="Tahoma"/>
          <w:sz w:val="16"/>
          <w:szCs w:val="16"/>
          <w:lang w:val="es-EC" w:eastAsia="es-EC"/>
        </w:rPr>
        <w:t> Sin perjuicio de las obligaciones establecidas en otras disposiciones normativas, las organizaciones sociales tendrán las siguientes obligaciones: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1. Cumplir con la Constitución, la Ley, sus estatutos y más disposiciones vigentes;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2. Entregar a la entidad competente del Estado, cuando el caso lo requiera, la documentación e información establecida en este Reglamento, incluyendo la que se generare en el futuro como consecuencia de la operatividad de la organización social; y,</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3. Rendir cuentas a sus miembro s a través de sus directivo s o a la persona responsable para el efecto, al menos una vez por año, o por petición formal de una tercera parte o más de ellos. La obligación de los directivos de rendir cuentas se cumplirá respecto del período de sus funciones aun cuando estas hubieren finalizado.</w:t>
      </w:r>
      <w:r w:rsidRPr="00684AB4">
        <w:rPr>
          <w:rFonts w:ascii="Tahoma" w:eastAsia="Times New Roman" w:hAnsi="Tahoma" w:cs="Tahoma"/>
          <w:sz w:val="16"/>
          <w:szCs w:val="16"/>
          <w:lang w:val="es-EC" w:eastAsia="es-EC"/>
        </w:rPr>
        <w:br/>
      </w:r>
    </w:p>
    <w:p w:rsidR="00405DA4" w:rsidRPr="00405DA4" w:rsidRDefault="00684AB4" w:rsidP="00405DA4">
      <w:pPr>
        <w:shd w:val="clear" w:color="auto" w:fill="FFFFFF"/>
        <w:spacing w:after="0" w:line="240" w:lineRule="auto"/>
        <w:jc w:val="center"/>
        <w:rPr>
          <w:rFonts w:ascii="Tahoma" w:eastAsia="Times New Roman" w:hAnsi="Tahoma" w:cs="Tahoma"/>
          <w:b/>
          <w:sz w:val="16"/>
          <w:szCs w:val="16"/>
          <w:lang w:val="es-EC" w:eastAsia="es-EC"/>
        </w:rPr>
      </w:pPr>
      <w:r w:rsidRPr="00684AB4">
        <w:rPr>
          <w:rFonts w:ascii="Tahoma" w:eastAsia="Times New Roman" w:hAnsi="Tahoma" w:cs="Tahoma"/>
          <w:b/>
          <w:sz w:val="16"/>
          <w:szCs w:val="16"/>
          <w:lang w:val="es-EC" w:eastAsia="es-EC"/>
        </w:rPr>
        <w:t>TÍTULO III</w:t>
      </w:r>
      <w:r w:rsidRPr="00684AB4">
        <w:rPr>
          <w:rFonts w:ascii="Tahoma" w:eastAsia="Times New Roman" w:hAnsi="Tahoma" w:cs="Tahoma"/>
          <w:b/>
          <w:sz w:val="16"/>
          <w:szCs w:val="16"/>
          <w:lang w:val="es-EC" w:eastAsia="es-EC"/>
        </w:rPr>
        <w:br/>
      </w:r>
      <w:r w:rsidRPr="00684AB4">
        <w:rPr>
          <w:rFonts w:ascii="Tahoma" w:eastAsia="Times New Roman" w:hAnsi="Tahoma" w:cs="Tahoma"/>
          <w:b/>
          <w:sz w:val="16"/>
          <w:szCs w:val="16"/>
          <w:lang w:val="es-EC" w:eastAsia="es-EC"/>
        </w:rPr>
        <w:br/>
        <w:t>REQUISITOS PARA EL OTORGAMIENTO DE PERSONALIDAD JURÍDICA DE LAS ORGANIZACIONES SOCIALES POR PARTE DE LAS INSTITUCIONES COMPETENTES DEL ESTADO</w:t>
      </w:r>
      <w:r w:rsidRPr="00684AB4">
        <w:rPr>
          <w:rFonts w:ascii="Tahoma" w:eastAsia="Times New Roman" w:hAnsi="Tahoma" w:cs="Tahoma"/>
          <w:b/>
          <w:sz w:val="16"/>
          <w:szCs w:val="16"/>
          <w:lang w:val="es-EC" w:eastAsia="es-EC"/>
        </w:rPr>
        <w:br/>
      </w:r>
      <w:r w:rsidRPr="00684AB4">
        <w:rPr>
          <w:rFonts w:ascii="Tahoma" w:eastAsia="Times New Roman" w:hAnsi="Tahoma" w:cs="Tahoma"/>
          <w:b/>
          <w:sz w:val="16"/>
          <w:szCs w:val="16"/>
          <w:lang w:val="es-EC" w:eastAsia="es-EC"/>
        </w:rPr>
        <w:br/>
        <w:t>CAPÍTULO I</w:t>
      </w:r>
      <w:r w:rsidRPr="00684AB4">
        <w:rPr>
          <w:rFonts w:ascii="Tahoma" w:eastAsia="Times New Roman" w:hAnsi="Tahoma" w:cs="Tahoma"/>
          <w:b/>
          <w:sz w:val="16"/>
          <w:szCs w:val="16"/>
          <w:lang w:val="es-EC" w:eastAsia="es-EC"/>
        </w:rPr>
        <w:br/>
        <w:t>Tipos de Organizaciones</w:t>
      </w:r>
    </w:p>
    <w:p w:rsidR="00684AB4" w:rsidRPr="00684AB4" w:rsidRDefault="00684AB4" w:rsidP="00405DA4">
      <w:pPr>
        <w:shd w:val="clear" w:color="auto" w:fill="FFFFFF"/>
        <w:spacing w:after="0" w:line="240" w:lineRule="auto"/>
        <w:rPr>
          <w:rFonts w:ascii="Tahoma" w:eastAsia="Times New Roman" w:hAnsi="Tahoma" w:cs="Tahoma"/>
          <w:sz w:val="16"/>
          <w:szCs w:val="16"/>
          <w:lang w:val="es-EC" w:eastAsia="es-EC"/>
        </w:rPr>
      </w:pP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7.- Deberes de las instituciones competentes para otorgar personalidad jurídica.-</w:t>
      </w:r>
      <w:r w:rsidRPr="00684AB4">
        <w:rPr>
          <w:rFonts w:ascii="Tahoma" w:eastAsia="Times New Roman" w:hAnsi="Tahoma" w:cs="Tahoma"/>
          <w:sz w:val="16"/>
          <w:szCs w:val="16"/>
          <w:lang w:val="es-EC" w:eastAsia="es-EC"/>
        </w:rPr>
        <w:t> Para otorgar personalidad jurídica a las organizaciones sociales sin fines de lucro, que voluntariamente lo requieran, las instituciones competentes del Estado, de acuerdo a sus competencias específicas, observarán que los actos relacionados con la constitución, aprobación, reforma y codificación de estatutos, disolución, liquidación, registro y demás actos que tengan relación con la vida jurídica de las organizaciones sociales, se ajusten a las disposiciones constitucionales, legales y al presente Reglamento.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8.- Clases de organizaciones.-</w:t>
      </w:r>
      <w:r w:rsidRPr="00684AB4">
        <w:rPr>
          <w:rFonts w:ascii="Tahoma" w:eastAsia="Times New Roman" w:hAnsi="Tahoma" w:cs="Tahoma"/>
          <w:sz w:val="16"/>
          <w:szCs w:val="16"/>
          <w:lang w:val="es-EC" w:eastAsia="es-EC"/>
        </w:rPr>
        <w:t> Las personas naturales y jurídicas con capacidad civil para contratar se encuentran facultadas para constituir corporaciones y fundaciones con finalidad social y sin fines de lucro, en ejercicio del derecho constitucional de libre asociación.</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Las personas jurídicas de derecho privado con fines de lucro se rigen por el Código Civil, la Ley de Compañías, el Código de Comercio y demás leyes pertinentes según la materia; sin embargo, cuando éstas conformaren organizaciones sociales con finalidad social y sin fines de lucro, estas nuevas organizaciones se sujetarán a las disposiciones le ley y de este Reglamento.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9.- Corporaciones.-</w:t>
      </w:r>
      <w:r w:rsidRPr="00684AB4">
        <w:rPr>
          <w:rFonts w:ascii="Tahoma" w:eastAsia="Times New Roman" w:hAnsi="Tahoma" w:cs="Tahoma"/>
          <w:sz w:val="16"/>
          <w:szCs w:val="16"/>
          <w:lang w:val="es-EC" w:eastAsia="es-EC"/>
        </w:rPr>
        <w:t> Son corporaciones las entidades de naturaleza asociativa, estable y organizada, conformada por un número mínimo de cinco miembros, expresada mediante acto constitutivo, colectivo y voluntario de sus miembros, cuya personalidad jurídica se encuentre aprobada y registrada por la institución competente del Estado, de conformidad con la ley y el presente Reglamento.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Sin perjuicio de lo establecido en la Constitución, la ley y lo que prescriban sus estatutos, las corporaciones tendrán como finalidad, la promoción y búsqueda del bien común de sus miembros, el bien público en general o de una colectividad en particular.</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Para efectos estadísticos y de clasificación, las corporaciones serán de primer, segundo y tercer grado.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1. Corporaciones de primer grado: son aquellas que agrupan a personas naturales con un fin delimitado, tales como: asociaciones, clubes, comités, colegios profesionales y centros;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2. Corporaciones de segundo grado: son aquellas que agrupan a las de primer grado o personas jurídicas, como las federaciones, cámaras o uniones; y,</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3. Corporaciones de tercer grado: son aquellas que agrupan a las de segundo grado, como confederaciones, uniones nacionales u organizaciones similares.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10.- Fundaciones.-</w:t>
      </w:r>
      <w:r w:rsidRPr="00684AB4">
        <w:rPr>
          <w:rFonts w:ascii="Tahoma" w:eastAsia="Times New Roman" w:hAnsi="Tahoma" w:cs="Tahoma"/>
          <w:sz w:val="16"/>
          <w:szCs w:val="16"/>
          <w:lang w:val="es-EC" w:eastAsia="es-EC"/>
        </w:rPr>
        <w:t> Las fundaciones podrán ser constituidas por la voluntad de uno o más fundadores. Estas organizaciones buscan o promueven el bien común de la sociedad, incluyendo las actividades de promocionar, desarrollar e incentivar dicho bien en sus aspectos sociales, culturales, educacionales, ambientales, deportivas, así como actividades relacionadas con la filantropía y beneficencia pública; entre otras.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11.- De las otras formas de organización social nacionales o extranjeras.-</w:t>
      </w:r>
      <w:r w:rsidRPr="00684AB4">
        <w:rPr>
          <w:rFonts w:ascii="Tahoma" w:eastAsia="Times New Roman" w:hAnsi="Tahoma" w:cs="Tahoma"/>
          <w:sz w:val="16"/>
          <w:szCs w:val="16"/>
          <w:lang w:val="es-EC" w:eastAsia="es-EC"/>
        </w:rPr>
        <w:t xml:space="preserve"> En el caso de otras formas de organización social, nacionales o extranjeras, que se rigen por sus propias leyes, tales como: comunas, juntas de agua, juntas de regantes, centros </w:t>
      </w:r>
      <w:r w:rsidRPr="00684AB4">
        <w:rPr>
          <w:rFonts w:ascii="Tahoma" w:eastAsia="Times New Roman" w:hAnsi="Tahoma" w:cs="Tahoma"/>
          <w:sz w:val="16"/>
          <w:szCs w:val="16"/>
          <w:lang w:val="es-EC" w:eastAsia="es-EC"/>
        </w:rPr>
        <w:lastRenderedPageBreak/>
        <w:t>agrícolas, cámaras de agricultura, etcétera, en lo que fuere aplicable, observarán las disposiciones de este Reglamento como norma supletoria.</w:t>
      </w:r>
      <w:r w:rsidRPr="00684AB4">
        <w:rPr>
          <w:rFonts w:ascii="Tahoma" w:eastAsia="Times New Roman" w:hAnsi="Tahoma" w:cs="Tahoma"/>
          <w:sz w:val="16"/>
          <w:szCs w:val="16"/>
          <w:lang w:val="es-EC" w:eastAsia="es-EC"/>
        </w:rPr>
        <w:br/>
      </w:r>
    </w:p>
    <w:p w:rsidR="00405DA4" w:rsidRPr="00405DA4" w:rsidRDefault="00684AB4" w:rsidP="00405DA4">
      <w:pPr>
        <w:shd w:val="clear" w:color="auto" w:fill="FFFFFF"/>
        <w:spacing w:after="0" w:line="240" w:lineRule="auto"/>
        <w:jc w:val="center"/>
        <w:rPr>
          <w:rFonts w:ascii="Tahoma" w:eastAsia="Times New Roman" w:hAnsi="Tahoma" w:cs="Tahoma"/>
          <w:b/>
          <w:sz w:val="16"/>
          <w:szCs w:val="16"/>
          <w:lang w:val="es-EC" w:eastAsia="es-EC"/>
        </w:rPr>
      </w:pPr>
      <w:r w:rsidRPr="00684AB4">
        <w:rPr>
          <w:rFonts w:ascii="Tahoma" w:eastAsia="Times New Roman" w:hAnsi="Tahoma" w:cs="Tahoma"/>
          <w:b/>
          <w:sz w:val="16"/>
          <w:szCs w:val="16"/>
          <w:lang w:val="es-EC" w:eastAsia="es-EC"/>
        </w:rPr>
        <w:t>CAPÍTULO II</w:t>
      </w:r>
      <w:r w:rsidRPr="00684AB4">
        <w:rPr>
          <w:rFonts w:ascii="Tahoma" w:eastAsia="Times New Roman" w:hAnsi="Tahoma" w:cs="Tahoma"/>
          <w:b/>
          <w:sz w:val="16"/>
          <w:szCs w:val="16"/>
          <w:lang w:val="es-EC" w:eastAsia="es-EC"/>
        </w:rPr>
        <w:br/>
      </w:r>
      <w:r w:rsidRPr="00684AB4">
        <w:rPr>
          <w:rFonts w:ascii="Tahoma" w:eastAsia="Times New Roman" w:hAnsi="Tahoma" w:cs="Tahoma"/>
          <w:b/>
          <w:sz w:val="16"/>
          <w:szCs w:val="16"/>
          <w:lang w:val="es-EC" w:eastAsia="es-EC"/>
        </w:rPr>
        <w:br/>
        <w:t>Requisitos y Procedimiento para Aprobación de Estatutos</w:t>
      </w:r>
    </w:p>
    <w:p w:rsidR="00684AB4" w:rsidRPr="00684AB4" w:rsidRDefault="00684AB4" w:rsidP="00405DA4">
      <w:pPr>
        <w:shd w:val="clear" w:color="auto" w:fill="FFFFFF"/>
        <w:spacing w:after="0" w:line="240" w:lineRule="auto"/>
        <w:rPr>
          <w:rFonts w:ascii="Tahoma" w:eastAsia="Times New Roman" w:hAnsi="Tahoma" w:cs="Tahoma"/>
          <w:sz w:val="16"/>
          <w:szCs w:val="16"/>
          <w:lang w:val="es-EC" w:eastAsia="es-EC"/>
        </w:rPr>
      </w:pPr>
      <w:r w:rsidRPr="00684AB4">
        <w:rPr>
          <w:rFonts w:ascii="Tahoma" w:eastAsia="Times New Roman" w:hAnsi="Tahoma" w:cs="Tahoma"/>
          <w:b/>
          <w:sz w:val="16"/>
          <w:szCs w:val="16"/>
          <w:lang w:val="es-EC" w:eastAsia="es-EC"/>
        </w:rPr>
        <w:br/>
        <w:t>Art. 12.- Requisitos y procedimiento.-</w:t>
      </w:r>
      <w:r w:rsidRPr="00684AB4">
        <w:rPr>
          <w:rFonts w:ascii="Tahoma" w:eastAsia="Times New Roman" w:hAnsi="Tahoma" w:cs="Tahoma"/>
          <w:sz w:val="16"/>
          <w:szCs w:val="16"/>
          <w:lang w:val="es-EC" w:eastAsia="es-EC"/>
        </w:rPr>
        <w:t> Sin perjuicio de la facultad del Presidente de la República para aprobar los estatutos de las corporaciones o fundaciones previstas en el Código Civil, el representante de la organización que presente la solicitud de aprobación del estatuto y de reconocimiento de la personalidad jurídica a la cartera de Estado competente, deberá adjuntar los siguientes documentos, debidamente certificados por el secretario provisional de la organización:</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1. Acta de la Asamblea General Constitutiva de la organización en formación, suscrita por todos los miembros fundadores, que contendrá.</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a) Nombre de la organización;</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b) Nombres y apellidos completos, nacionalidad y número del documento de identidad de cada uno de los miembros fundadores;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c) Voluntad de los miembros fundadores de constituir la misma;</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d) Fines y objetivos generales que se propone la organización;</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e) Nómina de la directiva provisional;</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f) Nombres, apellidos y número del documento de identidad de la persona que se hará responsable de realizar el trámite de legalización de la organización, teléfono, correo electrónico y domicilio donde recibirá notificaciones;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g) Estatutos aprobados por la asamblea; y,</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h) Indicación del lugar en que la organización social, en proceso de aprobación de la personalidad jurídica, tendrá su domicilio, con referencia de la calle, parroquia, cantón, provincia, número de teléfono, fax, o dirección de correo electrónico y casilla postal, en caso de tenerlos.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2. Para el caso de que participen, como expresión de la capacidad asociativa, personas jurídicas de derecho privado, deberán presentar, además de los documentos señalados, actas del máximo órgano social de la organización, certificadas por su secretario, en las que conste la decisión de asociarse de sus miembros.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3. El estatuto establecerá y regulará como mínimo los siguientes aspectos: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a) Denominación, ámbito de acción y domicilio de la organización;</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b) Alcance territorial de la organización;</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c) Fines y objetivos, las organizaciones, además, deberán precisar si realizarán o no actividades de voluntariado de acción social y desarrollo, o programas de voluntariado;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d) Estructura organizacional;</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e) Derechos y obligaciones de los miembros;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f) Forma de elección de las dignidades y duración en funciones;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g) Atribuciones y deberes de los órganos internos: directiva, administradores y/o representación legal;</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h) Patrimonio social y administración de recursos;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i) La forma y las épocas de convocar a las asambleas generales;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j) Quorum para la instalación de las asambleas generales y el quorum decisorio;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k) Mecanismos de inclusión o exclusión de miembros, los mismos que deberán garantizar en todo momento el derecho al debido proceso;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1) Reforma de estatutos;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m) Régimen de solución de controversias; y,</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n) Causales y procedimiento de disolución y liquidación.</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4. La forma de acreditar el patrimonio de la organización se expresará de la manera que apruebe la asamblea general, de acuerdo con lo siguiente:</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a) Las fundaciones y las corporaciones de primer, segundo y tercer grado podrán acreditar su patrimonio mediante declaración juramentada, suscrita por los miembros fundadores;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lastRenderedPageBreak/>
        <w:br/>
        <w:t>b) Las organizaciones sociales conformadas por personas y grupos de atención prioritaria; pueblos y nacionalidades indígenas, afroecuatorianos y montubios; cuyo objetivo sea la defensa y promoción de sus derechos, estarán exentas de acreditar patrimonio.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13.- Aprobación del estatuto y otorgamiento de la personalidad jurídica.-</w:t>
      </w:r>
      <w:r w:rsidRPr="00684AB4">
        <w:rPr>
          <w:rFonts w:ascii="Tahoma" w:eastAsia="Times New Roman" w:hAnsi="Tahoma" w:cs="Tahoma"/>
          <w:sz w:val="16"/>
          <w:szCs w:val="16"/>
          <w:lang w:val="es-EC" w:eastAsia="es-EC"/>
        </w:rPr>
        <w:t> Para la aprobación del estatuto y otorgamiento de personalidad jurídica de las organizaciones en formación se observará el siguiente procedimiento: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1. La organización social ingresará la solicitud de aprobación del estatuto y reconocimiento de la personalidad jurídica, mediante oficio dirigido a la autoridad de la institución competente del Estado, adjuntando la documentación en físico, conforme el artículo precedente. El servidor público de la institución competente verificará que la documentación esté completa y emitirá un recibo de inicio de trámite;</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2. El servidor público responsable, a quien le fuere asignado el trámite, revisará que la documentación de soporte cumpla con los requisitos exigidos en el presente Reglamento; que el estatuto no se contraponga al orden público y a las leyes; y emitirá un informe motivado a la autoridad competente, que será puesto en conocimiento de la organización social requirente, dentro del término de hasta quince días, contados desde que se presentó la solicitud;</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3. Si del informe se desprende que la documentación cumple con los requisitos exigidos para el otorgamiento de la personalidad jurídica, la autoridad competente aprobará el estatuto y otorgará la personalidad jurídica a la organización social solicitante, dentro del término de tres días subsiguientes;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4. Si del informe se desprende que la documentación no cumple con los requisitos para el otorgamiento de la personalidad jurídica, la autoridad competente concederá un término de hasta veinte días para que la organización complete los requisitos establecidos en este Reglamento y reingrese la documentación; el servidor público responsable revisará la información reingresada y dentro del término de hasta quince días emitirá un nuevo informe. En caso de que la documentación presentada cumpla con los requisitos correspondientes, se procederá según dispone el numeral 3 de este artículo.</w:t>
      </w:r>
      <w:r w:rsidRPr="00684AB4">
        <w:rPr>
          <w:rFonts w:ascii="Tahoma" w:eastAsia="Times New Roman" w:hAnsi="Tahoma" w:cs="Tahoma"/>
          <w:sz w:val="16"/>
          <w:szCs w:val="16"/>
          <w:lang w:val="es-EC" w:eastAsia="es-EC"/>
        </w:rPr>
        <w:br/>
      </w:r>
    </w:p>
    <w:p w:rsidR="00405DA4" w:rsidRPr="00405DA4" w:rsidRDefault="00684AB4" w:rsidP="00405DA4">
      <w:pPr>
        <w:shd w:val="clear" w:color="auto" w:fill="FFFFFF"/>
        <w:spacing w:after="0" w:line="240" w:lineRule="auto"/>
        <w:jc w:val="center"/>
        <w:rPr>
          <w:rFonts w:ascii="Tahoma" w:eastAsia="Times New Roman" w:hAnsi="Tahoma" w:cs="Tahoma"/>
          <w:b/>
          <w:sz w:val="16"/>
          <w:szCs w:val="16"/>
          <w:lang w:val="es-EC" w:eastAsia="es-EC"/>
        </w:rPr>
      </w:pPr>
      <w:r w:rsidRPr="00684AB4">
        <w:rPr>
          <w:rFonts w:ascii="Tahoma" w:eastAsia="Times New Roman" w:hAnsi="Tahoma" w:cs="Tahoma"/>
          <w:b/>
          <w:sz w:val="16"/>
          <w:szCs w:val="16"/>
          <w:lang w:val="es-EC" w:eastAsia="es-EC"/>
        </w:rPr>
        <w:t>CAPÍTULO III</w:t>
      </w:r>
      <w:r w:rsidRPr="00684AB4">
        <w:rPr>
          <w:rFonts w:ascii="Tahoma" w:eastAsia="Times New Roman" w:hAnsi="Tahoma" w:cs="Tahoma"/>
          <w:b/>
          <w:sz w:val="16"/>
          <w:szCs w:val="16"/>
          <w:lang w:val="es-EC" w:eastAsia="es-EC"/>
        </w:rPr>
        <w:br/>
      </w:r>
      <w:r w:rsidRPr="00684AB4">
        <w:rPr>
          <w:rFonts w:ascii="Tahoma" w:eastAsia="Times New Roman" w:hAnsi="Tahoma" w:cs="Tahoma"/>
          <w:b/>
          <w:sz w:val="16"/>
          <w:szCs w:val="16"/>
          <w:lang w:val="es-EC" w:eastAsia="es-EC"/>
        </w:rPr>
        <w:br/>
        <w:t>Reforma y Codificación de los Estatutos</w:t>
      </w:r>
    </w:p>
    <w:p w:rsidR="00684AB4" w:rsidRPr="00684AB4" w:rsidRDefault="00684AB4" w:rsidP="00405DA4">
      <w:pPr>
        <w:shd w:val="clear" w:color="auto" w:fill="FFFFFF"/>
        <w:spacing w:after="0" w:line="240" w:lineRule="auto"/>
        <w:rPr>
          <w:rFonts w:ascii="Tahoma" w:eastAsia="Times New Roman" w:hAnsi="Tahoma" w:cs="Tahoma"/>
          <w:sz w:val="16"/>
          <w:szCs w:val="16"/>
          <w:lang w:val="es-EC" w:eastAsia="es-EC"/>
        </w:rPr>
      </w:pPr>
      <w:r w:rsidRPr="00684AB4">
        <w:rPr>
          <w:rFonts w:ascii="Tahoma" w:eastAsia="Times New Roman" w:hAnsi="Tahoma" w:cs="Tahoma"/>
          <w:b/>
          <w:sz w:val="16"/>
          <w:szCs w:val="16"/>
          <w:lang w:val="es-EC" w:eastAsia="es-EC"/>
        </w:rPr>
        <w:br/>
        <w:t>Art. 14.- Requisitos y procedimiento.- </w:t>
      </w:r>
      <w:r w:rsidRPr="00684AB4">
        <w:rPr>
          <w:rFonts w:ascii="Tahoma" w:eastAsia="Times New Roman" w:hAnsi="Tahoma" w:cs="Tahoma"/>
          <w:sz w:val="16"/>
          <w:szCs w:val="16"/>
          <w:lang w:val="es-EC" w:eastAsia="es-EC"/>
        </w:rPr>
        <w:t>Para la reforma del estatuto, las organizaciones comprendidas en el presente Reglamento ingresarán la solicitud pertinente a la institución competente del Estado acompañando la siguiente documentación:</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1. Acta de la asamblea en la que se resolvió las reformas a los estatutos debidamente certificada por el Secretario, con indicación de los nombres y apellidos completos de los miembros presentes en la asamblea; y,</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2. Lista de reformas al estatuto.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Para la reforma del estatuto será aplicable lo dispuesto en el presente Reglamento, en lo que se refiere al acto de aprobación.</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15.- Codificación del estatuto.-</w:t>
      </w:r>
      <w:r w:rsidRPr="00684AB4">
        <w:rPr>
          <w:rFonts w:ascii="Tahoma" w:eastAsia="Times New Roman" w:hAnsi="Tahoma" w:cs="Tahoma"/>
          <w:sz w:val="16"/>
          <w:szCs w:val="16"/>
          <w:lang w:val="es-EC" w:eastAsia="es-EC"/>
        </w:rPr>
        <w:t> Resuelta la reforma del estatuto, la organización social, remitirá una copia del proyecto de codificación del estatuto, a fin que sea aprobado por la autoridad competente, observando el trámite previsto en este Reglamento, en lo que fuere aplicable.</w:t>
      </w:r>
      <w:r w:rsidRPr="00684AB4">
        <w:rPr>
          <w:rFonts w:ascii="Tahoma" w:eastAsia="Times New Roman" w:hAnsi="Tahoma" w:cs="Tahoma"/>
          <w:sz w:val="16"/>
          <w:szCs w:val="16"/>
          <w:lang w:val="es-EC" w:eastAsia="es-EC"/>
        </w:rPr>
        <w:br/>
      </w:r>
    </w:p>
    <w:p w:rsidR="00405DA4" w:rsidRDefault="00684AB4" w:rsidP="00405DA4">
      <w:pPr>
        <w:shd w:val="clear" w:color="auto" w:fill="FFFFFF"/>
        <w:spacing w:after="0" w:line="240" w:lineRule="auto"/>
        <w:jc w:val="center"/>
        <w:rPr>
          <w:rFonts w:ascii="Tahoma" w:eastAsia="Times New Roman" w:hAnsi="Tahoma" w:cs="Tahoma"/>
          <w:b/>
          <w:sz w:val="16"/>
          <w:szCs w:val="16"/>
          <w:lang w:val="es-EC" w:eastAsia="es-EC"/>
        </w:rPr>
      </w:pPr>
      <w:r w:rsidRPr="00684AB4">
        <w:rPr>
          <w:rFonts w:ascii="Tahoma" w:eastAsia="Times New Roman" w:hAnsi="Tahoma" w:cs="Tahoma"/>
          <w:b/>
          <w:sz w:val="16"/>
          <w:szCs w:val="16"/>
          <w:lang w:val="es-EC" w:eastAsia="es-EC"/>
        </w:rPr>
        <w:t>CAPÍTULO IV</w:t>
      </w:r>
      <w:r w:rsidRPr="00684AB4">
        <w:rPr>
          <w:rFonts w:ascii="Tahoma" w:eastAsia="Times New Roman" w:hAnsi="Tahoma" w:cs="Tahoma"/>
          <w:b/>
          <w:sz w:val="16"/>
          <w:szCs w:val="16"/>
          <w:lang w:val="es-EC" w:eastAsia="es-EC"/>
        </w:rPr>
        <w:br/>
      </w:r>
      <w:r w:rsidRPr="00684AB4">
        <w:rPr>
          <w:rFonts w:ascii="Tahoma" w:eastAsia="Times New Roman" w:hAnsi="Tahoma" w:cs="Tahoma"/>
          <w:b/>
          <w:sz w:val="16"/>
          <w:szCs w:val="16"/>
          <w:lang w:val="es-EC" w:eastAsia="es-EC"/>
        </w:rPr>
        <w:br/>
        <w:t>Régimen Democrático Interno</w:t>
      </w:r>
    </w:p>
    <w:p w:rsidR="00684AB4" w:rsidRPr="00684AB4" w:rsidRDefault="00684AB4" w:rsidP="00405DA4">
      <w:pPr>
        <w:shd w:val="clear" w:color="auto" w:fill="FFFFFF"/>
        <w:spacing w:after="0" w:line="240" w:lineRule="auto"/>
        <w:rPr>
          <w:rFonts w:ascii="Tahoma" w:eastAsia="Times New Roman" w:hAnsi="Tahoma" w:cs="Tahoma"/>
          <w:sz w:val="16"/>
          <w:szCs w:val="16"/>
          <w:lang w:val="es-EC" w:eastAsia="es-EC"/>
        </w:rPr>
      </w:pPr>
      <w:r w:rsidRPr="00684AB4">
        <w:rPr>
          <w:rFonts w:ascii="Tahoma" w:eastAsia="Times New Roman" w:hAnsi="Tahoma" w:cs="Tahoma"/>
          <w:b/>
          <w:sz w:val="16"/>
          <w:szCs w:val="16"/>
          <w:lang w:val="es-EC" w:eastAsia="es-EC"/>
        </w:rPr>
        <w:br/>
        <w:t>Art. 16.- Elección de directiva y registro.-</w:t>
      </w:r>
      <w:r w:rsidRPr="00684AB4">
        <w:rPr>
          <w:rFonts w:ascii="Tahoma" w:eastAsia="Times New Roman" w:hAnsi="Tahoma" w:cs="Tahoma"/>
          <w:sz w:val="16"/>
          <w:szCs w:val="16"/>
          <w:lang w:val="es-EC" w:eastAsia="es-EC"/>
        </w:rPr>
        <w:t> Una vez que las organizaciones sociales obtengan la aprobación de la personalidad jurídica, elegirán su directiva y la remitirán a la entidad pública competente, mediante oficio dirigido a la autoridad correspondiente dentro de un plazo máximo de treinta días posteriores a la fecha de otorgamiento de la personalidad jurídica, adjuntando la siguiente documentación:</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1. Convocatoria a la asamblea; y,</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2. Acta de la asamblea en la que conste la elección de la directiva, certificada por el secretario de la organización;</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Iguales requisitos y procedimiento se observarán para el caso de elección de nuevas directivas por fenecimiento de período o por cambio de dignidades.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17.- Registro de inclusión o exclusión de miembros y procedimiento.- </w:t>
      </w:r>
      <w:r w:rsidRPr="00684AB4">
        <w:rPr>
          <w:rFonts w:ascii="Tahoma" w:eastAsia="Times New Roman" w:hAnsi="Tahoma" w:cs="Tahoma"/>
          <w:sz w:val="16"/>
          <w:szCs w:val="16"/>
          <w:lang w:val="es-EC" w:eastAsia="es-EC"/>
        </w:rPr>
        <w:t>La organización social, notificará a la autoridad competente, cuando el caso lo requiera, la inclusión o exclusión de miembros, adjuntando la siguiente documentación:</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1. Solicitud de registro, firmada por el representante legal de la organización social;</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2. Acta de la asamblea en la que conste la decisión de inclusión o exclusión de miembros de la organización social, debidamente certificada por el Secretario; y,</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3. Los demás requisitos que se hubieren previsto en el estatuto.</w:t>
      </w:r>
      <w:r w:rsidRPr="00684AB4">
        <w:rPr>
          <w:rFonts w:ascii="Tahoma" w:eastAsia="Times New Roman" w:hAnsi="Tahoma" w:cs="Tahoma"/>
          <w:sz w:val="16"/>
          <w:szCs w:val="16"/>
          <w:lang w:val="es-EC" w:eastAsia="es-EC"/>
        </w:rPr>
        <w:br/>
      </w:r>
    </w:p>
    <w:p w:rsidR="007F4097" w:rsidRDefault="007F4097" w:rsidP="00405DA4">
      <w:pPr>
        <w:shd w:val="clear" w:color="auto" w:fill="FFFFFF"/>
        <w:spacing w:after="0" w:line="240" w:lineRule="auto"/>
        <w:jc w:val="center"/>
        <w:rPr>
          <w:rFonts w:ascii="Tahoma" w:eastAsia="Times New Roman" w:hAnsi="Tahoma" w:cs="Tahoma"/>
          <w:b/>
          <w:sz w:val="16"/>
          <w:szCs w:val="16"/>
          <w:lang w:val="es-EC" w:eastAsia="es-EC"/>
        </w:rPr>
      </w:pPr>
    </w:p>
    <w:p w:rsidR="007F4097" w:rsidRDefault="007F4097" w:rsidP="00405DA4">
      <w:pPr>
        <w:shd w:val="clear" w:color="auto" w:fill="FFFFFF"/>
        <w:spacing w:after="0" w:line="240" w:lineRule="auto"/>
        <w:jc w:val="center"/>
        <w:rPr>
          <w:rFonts w:ascii="Tahoma" w:eastAsia="Times New Roman" w:hAnsi="Tahoma" w:cs="Tahoma"/>
          <w:b/>
          <w:sz w:val="16"/>
          <w:szCs w:val="16"/>
          <w:lang w:val="es-EC" w:eastAsia="es-EC"/>
        </w:rPr>
      </w:pPr>
    </w:p>
    <w:p w:rsidR="007F4097" w:rsidRDefault="007F4097" w:rsidP="00405DA4">
      <w:pPr>
        <w:shd w:val="clear" w:color="auto" w:fill="FFFFFF"/>
        <w:spacing w:after="0" w:line="240" w:lineRule="auto"/>
        <w:jc w:val="center"/>
        <w:rPr>
          <w:rFonts w:ascii="Tahoma" w:eastAsia="Times New Roman" w:hAnsi="Tahoma" w:cs="Tahoma"/>
          <w:b/>
          <w:sz w:val="16"/>
          <w:szCs w:val="16"/>
          <w:lang w:val="es-EC" w:eastAsia="es-EC"/>
        </w:rPr>
      </w:pPr>
    </w:p>
    <w:p w:rsidR="007F4097" w:rsidRDefault="007F4097" w:rsidP="00405DA4">
      <w:pPr>
        <w:shd w:val="clear" w:color="auto" w:fill="FFFFFF"/>
        <w:spacing w:after="0" w:line="240" w:lineRule="auto"/>
        <w:jc w:val="center"/>
        <w:rPr>
          <w:rFonts w:ascii="Tahoma" w:eastAsia="Times New Roman" w:hAnsi="Tahoma" w:cs="Tahoma"/>
          <w:b/>
          <w:sz w:val="16"/>
          <w:szCs w:val="16"/>
          <w:lang w:val="es-EC" w:eastAsia="es-EC"/>
        </w:rPr>
      </w:pPr>
    </w:p>
    <w:p w:rsidR="007F4097" w:rsidRDefault="007F4097" w:rsidP="00405DA4">
      <w:pPr>
        <w:shd w:val="clear" w:color="auto" w:fill="FFFFFF"/>
        <w:spacing w:after="0" w:line="240" w:lineRule="auto"/>
        <w:jc w:val="center"/>
        <w:rPr>
          <w:rFonts w:ascii="Tahoma" w:eastAsia="Times New Roman" w:hAnsi="Tahoma" w:cs="Tahoma"/>
          <w:b/>
          <w:sz w:val="16"/>
          <w:szCs w:val="16"/>
          <w:lang w:val="es-EC" w:eastAsia="es-EC"/>
        </w:rPr>
      </w:pPr>
    </w:p>
    <w:p w:rsidR="00405DA4" w:rsidRPr="00405DA4" w:rsidRDefault="00684AB4" w:rsidP="00405DA4">
      <w:pPr>
        <w:shd w:val="clear" w:color="auto" w:fill="FFFFFF"/>
        <w:spacing w:after="0" w:line="240" w:lineRule="auto"/>
        <w:jc w:val="center"/>
        <w:rPr>
          <w:rFonts w:ascii="Tahoma" w:eastAsia="Times New Roman" w:hAnsi="Tahoma" w:cs="Tahoma"/>
          <w:b/>
          <w:sz w:val="16"/>
          <w:szCs w:val="16"/>
          <w:lang w:val="es-EC" w:eastAsia="es-EC"/>
        </w:rPr>
      </w:pPr>
      <w:r w:rsidRPr="00684AB4">
        <w:rPr>
          <w:rFonts w:ascii="Tahoma" w:eastAsia="Times New Roman" w:hAnsi="Tahoma" w:cs="Tahoma"/>
          <w:b/>
          <w:sz w:val="16"/>
          <w:szCs w:val="16"/>
          <w:lang w:val="es-EC" w:eastAsia="es-EC"/>
        </w:rPr>
        <w:t>CAPÍTULO V</w:t>
      </w:r>
      <w:r w:rsidRPr="00684AB4">
        <w:rPr>
          <w:rFonts w:ascii="Tahoma" w:eastAsia="Times New Roman" w:hAnsi="Tahoma" w:cs="Tahoma"/>
          <w:b/>
          <w:sz w:val="16"/>
          <w:szCs w:val="16"/>
          <w:lang w:val="es-EC" w:eastAsia="es-EC"/>
        </w:rPr>
        <w:br/>
      </w:r>
      <w:r w:rsidRPr="00684AB4">
        <w:rPr>
          <w:rFonts w:ascii="Tahoma" w:eastAsia="Times New Roman" w:hAnsi="Tahoma" w:cs="Tahoma"/>
          <w:b/>
          <w:sz w:val="16"/>
          <w:szCs w:val="16"/>
          <w:lang w:val="es-EC" w:eastAsia="es-EC"/>
        </w:rPr>
        <w:br/>
        <w:t>Régimen Patrimonial</w:t>
      </w:r>
    </w:p>
    <w:p w:rsidR="00684AB4" w:rsidRPr="00684AB4" w:rsidRDefault="00684AB4" w:rsidP="00405DA4">
      <w:pPr>
        <w:shd w:val="clear" w:color="auto" w:fill="FFFFFF"/>
        <w:spacing w:after="0" w:line="240" w:lineRule="auto"/>
        <w:rPr>
          <w:rFonts w:ascii="Tahoma" w:eastAsia="Times New Roman" w:hAnsi="Tahoma" w:cs="Tahoma"/>
          <w:b/>
          <w:sz w:val="16"/>
          <w:szCs w:val="16"/>
          <w:lang w:val="es-EC" w:eastAsia="es-EC"/>
        </w:rPr>
      </w:pPr>
      <w:r w:rsidRPr="00684AB4">
        <w:rPr>
          <w:rFonts w:ascii="Tahoma" w:eastAsia="Times New Roman" w:hAnsi="Tahoma" w:cs="Tahoma"/>
          <w:b/>
          <w:sz w:val="16"/>
          <w:szCs w:val="16"/>
          <w:lang w:val="es-EC" w:eastAsia="es-EC"/>
        </w:rPr>
        <w:br/>
        <w:t>Art. 18.- Régimen patrimonial y responsabilidad ante terceros.- </w:t>
      </w:r>
      <w:r w:rsidRPr="00684AB4">
        <w:rPr>
          <w:rFonts w:ascii="Tahoma" w:eastAsia="Times New Roman" w:hAnsi="Tahoma" w:cs="Tahoma"/>
          <w:sz w:val="16"/>
          <w:szCs w:val="16"/>
          <w:lang w:val="es-EC" w:eastAsia="es-EC"/>
        </w:rPr>
        <w:t>Sin perjuicio de que por su naturaleza y fines las organizaciones sociales no persiguen lucro, éstas podrán adquirir, poseer y vender bienes, así como administrarlos, realizar actos jurídicos y celebrar contratos y convenios, en tanto dichos actos sean compatibles con sus fines y estén exclusivamente destinados a su cumplimiento.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Responderán civilmente ante terceros por obligaciones que sus representantes legales hubieren asumido en nombre de la organización, salvo en los siguientes casos: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1. Que en el estatuto se haya estipulado solidaridad respecto de sus miembros; y,</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2. Que en el ejercicio de la representación legal, su titular haya realizado gestiones o actos distintos a los señalados en el estatuto de la organización social, en cuyo caso el representante legal será exclusivamente responsable por las obligaciones contraídas de aquel modo.</w:t>
      </w:r>
      <w:r w:rsidRPr="00684AB4">
        <w:rPr>
          <w:rFonts w:ascii="Tahoma" w:eastAsia="Times New Roman" w:hAnsi="Tahoma" w:cs="Tahoma"/>
          <w:sz w:val="16"/>
          <w:szCs w:val="16"/>
          <w:lang w:val="es-EC" w:eastAsia="es-EC"/>
        </w:rPr>
        <w:br/>
      </w:r>
    </w:p>
    <w:p w:rsidR="00405DA4" w:rsidRPr="00405DA4" w:rsidRDefault="00684AB4" w:rsidP="00405DA4">
      <w:pPr>
        <w:shd w:val="clear" w:color="auto" w:fill="FFFFFF"/>
        <w:spacing w:after="0" w:line="240" w:lineRule="auto"/>
        <w:jc w:val="center"/>
        <w:rPr>
          <w:rFonts w:ascii="Tahoma" w:eastAsia="Times New Roman" w:hAnsi="Tahoma" w:cs="Tahoma"/>
          <w:b/>
          <w:sz w:val="16"/>
          <w:szCs w:val="16"/>
          <w:lang w:val="es-EC" w:eastAsia="es-EC"/>
        </w:rPr>
      </w:pPr>
      <w:r w:rsidRPr="00684AB4">
        <w:rPr>
          <w:rFonts w:ascii="Tahoma" w:eastAsia="Times New Roman" w:hAnsi="Tahoma" w:cs="Tahoma"/>
          <w:b/>
          <w:sz w:val="16"/>
          <w:szCs w:val="16"/>
          <w:lang w:val="es-EC" w:eastAsia="es-EC"/>
        </w:rPr>
        <w:t>CAPÍTULO VI</w:t>
      </w:r>
      <w:r w:rsidRPr="00684AB4">
        <w:rPr>
          <w:rFonts w:ascii="Tahoma" w:eastAsia="Times New Roman" w:hAnsi="Tahoma" w:cs="Tahoma"/>
          <w:b/>
          <w:sz w:val="16"/>
          <w:szCs w:val="16"/>
          <w:lang w:val="es-EC" w:eastAsia="es-EC"/>
        </w:rPr>
        <w:br/>
      </w:r>
      <w:r w:rsidRPr="00684AB4">
        <w:rPr>
          <w:rFonts w:ascii="Tahoma" w:eastAsia="Times New Roman" w:hAnsi="Tahoma" w:cs="Tahoma"/>
          <w:b/>
          <w:sz w:val="16"/>
          <w:szCs w:val="16"/>
          <w:lang w:val="es-EC" w:eastAsia="es-EC"/>
        </w:rPr>
        <w:br/>
        <w:t>Disolución, Liquidación y Reactivación</w:t>
      </w:r>
    </w:p>
    <w:p w:rsidR="00405DA4" w:rsidRDefault="00684AB4" w:rsidP="00405DA4">
      <w:pPr>
        <w:shd w:val="clear" w:color="auto" w:fill="FFFFFF"/>
        <w:spacing w:after="0" w:line="240" w:lineRule="auto"/>
        <w:rPr>
          <w:rFonts w:ascii="Tahoma" w:eastAsia="Times New Roman" w:hAnsi="Tahoma" w:cs="Tahoma"/>
          <w:sz w:val="16"/>
          <w:szCs w:val="16"/>
          <w:lang w:val="es-EC" w:eastAsia="es-EC"/>
        </w:rPr>
      </w:pPr>
      <w:r w:rsidRPr="00684AB4">
        <w:rPr>
          <w:rFonts w:ascii="Tahoma" w:eastAsia="Times New Roman" w:hAnsi="Tahoma" w:cs="Tahoma"/>
          <w:b/>
          <w:sz w:val="16"/>
          <w:szCs w:val="16"/>
          <w:lang w:val="es-EC" w:eastAsia="es-EC"/>
        </w:rPr>
        <w:br/>
        <w:t>Art. 19.- Causales de disolución.-</w:t>
      </w:r>
      <w:r w:rsidRPr="00684AB4">
        <w:rPr>
          <w:rFonts w:ascii="Tahoma" w:eastAsia="Times New Roman" w:hAnsi="Tahoma" w:cs="Tahoma"/>
          <w:sz w:val="16"/>
          <w:szCs w:val="16"/>
          <w:lang w:val="es-EC" w:eastAsia="es-EC"/>
        </w:rPr>
        <w:t> Son causales de disolución de las organizaciones sociales constituidas bajo este régimen, las siguientes: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1. Desviarse de los fines y objetivos para los cuales fue constituida;</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2. Disminuir el número de miembros a menos del mínimo establecido en este Reglamento;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3. Finalización del plazo establecido en su estatuto;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4. Dedicarse a actividades de política partidista, reservadas a los partidos y movimientos políticos inscritos en el Consejo Nacional Electoral;</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5. Incurrir en actividades ilícitas o incumplir las obligaciones previstas en la Constitución, la ley y este Reglamento; y,</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6. Las demás causales establecidas en los estatutos.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La disolución de la organización será declarada por la cartera de estado competente que aprobó los estatutos y otorgó el reconocimiento de personalidad jurídica, observando los procedimientos establecidos en la normativa aplicable.</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Las organizaciones sociales podrán presentar las acciones administrativas y judiciales que consideren necesarias a fin de hacer valer sus derechos.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20.- Disolución Voluntaria.- </w:t>
      </w:r>
      <w:r w:rsidRPr="00684AB4">
        <w:rPr>
          <w:rFonts w:ascii="Tahoma" w:eastAsia="Times New Roman" w:hAnsi="Tahoma" w:cs="Tahoma"/>
          <w:sz w:val="16"/>
          <w:szCs w:val="16"/>
          <w:lang w:val="es-EC" w:eastAsia="es-EC"/>
        </w:rPr>
        <w:t>Las organizaciones sujetas a este Reglamento, podrán ser disueltas y liquidadas por voluntad de sus socios, mediante resolución en Asamblea General, convocada expresamente para el efecto y con el voto de las dos terceras partes de sus integrantes.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Para el procedimiento de disolución y liquidación, la Asamblea General, en el mismo acto, deberá nombrar un liquidador, quien deberá presentar su informe en un plazo de 90 días, observando siempre las disposiciones que para el efecto determinen el estatuto y el Código Civil.</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Los resultados de la disolución y liquidación se pondrán en conocimiento de la Cartera de Estado correspondiente, a fin de que se proceda a elaborar el Acuerdo Ministerial de disolución y liquidación.</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21.- Disolución por Causal.-</w:t>
      </w:r>
      <w:r w:rsidRPr="00684AB4">
        <w:rPr>
          <w:rFonts w:ascii="Tahoma" w:eastAsia="Times New Roman" w:hAnsi="Tahoma" w:cs="Tahoma"/>
          <w:sz w:val="16"/>
          <w:szCs w:val="16"/>
          <w:lang w:val="es-EC" w:eastAsia="es-EC"/>
        </w:rPr>
        <w:t> Las organizaciones de la sociedad civil, podrán ser disueltas y liquidadas de oficio o por denuncia, una vez demostrado que han incurrido en una o más de las causales de disolución, previstas en la ley y este Reglamento.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La cartera de Estado competente que otorgó la personalidad jurídica, notificará a la organización la resolución motivada de disolución, expresando con precisión la o las causales de disolución y sus fundamentos de hecho, dejando a salvo los recursos establecidos en el ordenamiento jurídico nacional.</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22.- Liquidación.- </w:t>
      </w:r>
      <w:r w:rsidRPr="00684AB4">
        <w:rPr>
          <w:rFonts w:ascii="Tahoma" w:eastAsia="Times New Roman" w:hAnsi="Tahoma" w:cs="Tahoma"/>
          <w:sz w:val="16"/>
          <w:szCs w:val="16"/>
          <w:lang w:val="es-EC" w:eastAsia="es-EC"/>
        </w:rPr>
        <w:t>Una vez dispuesta la disolución, se establecerán los mecanismos y procedimientos previstos en el estatuto social para llevar a cabo la liquidación correspondiente.</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23.- Reactivación.-</w:t>
      </w:r>
      <w:r w:rsidRPr="00684AB4">
        <w:rPr>
          <w:rFonts w:ascii="Tahoma" w:eastAsia="Times New Roman" w:hAnsi="Tahoma" w:cs="Tahoma"/>
          <w:sz w:val="16"/>
          <w:szCs w:val="16"/>
          <w:lang w:val="es-EC" w:eastAsia="es-EC"/>
        </w:rPr>
        <w:t> La reactivación de la personalidad jurídica de las organizaciones sociales podrá darse por resolución administrativa o judicial respectivamente.</w:t>
      </w:r>
    </w:p>
    <w:p w:rsidR="00684AB4" w:rsidRPr="00684AB4" w:rsidRDefault="00684AB4" w:rsidP="00405DA4">
      <w:pPr>
        <w:shd w:val="clear" w:color="auto" w:fill="FFFFFF"/>
        <w:spacing w:after="0" w:line="240" w:lineRule="auto"/>
        <w:jc w:val="center"/>
        <w:rPr>
          <w:rFonts w:ascii="Tahoma" w:eastAsia="Times New Roman" w:hAnsi="Tahoma" w:cs="Tahoma"/>
          <w:sz w:val="16"/>
          <w:szCs w:val="16"/>
          <w:lang w:val="es-EC" w:eastAsia="es-EC"/>
        </w:rPr>
      </w:pPr>
    </w:p>
    <w:p w:rsidR="00405DA4" w:rsidRPr="00405DA4" w:rsidRDefault="00684AB4" w:rsidP="00405DA4">
      <w:pPr>
        <w:shd w:val="clear" w:color="auto" w:fill="FFFFFF"/>
        <w:spacing w:after="0" w:line="240" w:lineRule="auto"/>
        <w:jc w:val="center"/>
        <w:rPr>
          <w:rFonts w:ascii="Tahoma" w:eastAsia="Times New Roman" w:hAnsi="Tahoma" w:cs="Tahoma"/>
          <w:b/>
          <w:sz w:val="16"/>
          <w:szCs w:val="16"/>
          <w:lang w:val="es-EC" w:eastAsia="es-EC"/>
        </w:rPr>
      </w:pPr>
      <w:r w:rsidRPr="00684AB4">
        <w:rPr>
          <w:rFonts w:ascii="Tahoma" w:eastAsia="Times New Roman" w:hAnsi="Tahoma" w:cs="Tahoma"/>
          <w:b/>
          <w:sz w:val="16"/>
          <w:szCs w:val="16"/>
          <w:lang w:val="es-EC" w:eastAsia="es-EC"/>
        </w:rPr>
        <w:t>CAPÍTULO VII</w:t>
      </w:r>
      <w:r w:rsidRPr="00684AB4">
        <w:rPr>
          <w:rFonts w:ascii="Tahoma" w:eastAsia="Times New Roman" w:hAnsi="Tahoma" w:cs="Tahoma"/>
          <w:b/>
          <w:sz w:val="16"/>
          <w:szCs w:val="16"/>
          <w:lang w:val="es-EC" w:eastAsia="es-EC"/>
        </w:rPr>
        <w:br/>
      </w:r>
      <w:r w:rsidRPr="00684AB4">
        <w:rPr>
          <w:rFonts w:ascii="Tahoma" w:eastAsia="Times New Roman" w:hAnsi="Tahoma" w:cs="Tahoma"/>
          <w:b/>
          <w:sz w:val="16"/>
          <w:szCs w:val="16"/>
          <w:lang w:val="es-EC" w:eastAsia="es-EC"/>
        </w:rPr>
        <w:br/>
        <w:t>Organizaciones No Gubernamentales Extranjeras</w:t>
      </w:r>
    </w:p>
    <w:p w:rsidR="00684AB4" w:rsidRPr="00684AB4" w:rsidRDefault="00684AB4" w:rsidP="00405DA4">
      <w:pPr>
        <w:shd w:val="clear" w:color="auto" w:fill="FFFFFF"/>
        <w:spacing w:after="0" w:line="240" w:lineRule="auto"/>
        <w:rPr>
          <w:rFonts w:ascii="Tahoma" w:eastAsia="Times New Roman" w:hAnsi="Tahoma" w:cs="Tahoma"/>
          <w:sz w:val="16"/>
          <w:szCs w:val="16"/>
          <w:lang w:val="es-EC" w:eastAsia="es-EC"/>
        </w:rPr>
      </w:pPr>
      <w:r w:rsidRPr="00684AB4">
        <w:rPr>
          <w:rFonts w:ascii="Tahoma" w:eastAsia="Times New Roman" w:hAnsi="Tahoma" w:cs="Tahoma"/>
          <w:b/>
          <w:sz w:val="16"/>
          <w:szCs w:val="16"/>
          <w:lang w:val="es-EC" w:eastAsia="es-EC"/>
        </w:rPr>
        <w:br/>
        <w:t>Art. 24.- Organizaciones no gubernamentales extranjeras.-</w:t>
      </w:r>
      <w:r w:rsidRPr="00684AB4">
        <w:rPr>
          <w:rFonts w:ascii="Tahoma" w:eastAsia="Times New Roman" w:hAnsi="Tahoma" w:cs="Tahoma"/>
          <w:sz w:val="16"/>
          <w:szCs w:val="16"/>
          <w:lang w:val="es-EC" w:eastAsia="es-EC"/>
        </w:rPr>
        <w:t xml:space="preserve"> Las organizaciones no gubernamentales extranjeras (ONG) </w:t>
      </w:r>
      <w:r w:rsidRPr="00684AB4">
        <w:rPr>
          <w:rFonts w:ascii="Tahoma" w:eastAsia="Times New Roman" w:hAnsi="Tahoma" w:cs="Tahoma"/>
          <w:sz w:val="16"/>
          <w:szCs w:val="16"/>
          <w:lang w:val="es-EC" w:eastAsia="es-EC"/>
        </w:rPr>
        <w:lastRenderedPageBreak/>
        <w:t>interesadas, específicamente, en realizar actividades de cooperación internacional no reembolsable en el Ecuador, deberán presentar una solicitud en tal sentido al Ministerio de Relaciones Exteriores y Movilidad Humana, por ser la entidad rectora de la cooperación internacional, señalando cuáles son sus fines y las labores que desean efectuar en el país. Deberán adjuntar la documentación legalizada que demuestre su existencia legal, incluyendo su estatuto en idioma español; una vez autorizadas, deberán ser registradas por el Ministerio de Relaciones Exteriores y Movilidad Humana.</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25.- Suscripción de Convenio.-</w:t>
      </w:r>
      <w:r w:rsidRPr="00684AB4">
        <w:rPr>
          <w:rFonts w:ascii="Tahoma" w:eastAsia="Times New Roman" w:hAnsi="Tahoma" w:cs="Tahoma"/>
          <w:sz w:val="16"/>
          <w:szCs w:val="16"/>
          <w:lang w:val="es-EC" w:eastAsia="es-EC"/>
        </w:rPr>
        <w:t> El Ministerio de Relaciones Exteriores y Movilidad Humana, una vez revisada la documentación presentada, previa resolución motivada, suscribirá con la ONG Extranjera, un Convenio Básico de Funcionamiento y notificará por escrito a la ONG Extranjera la autorización para que pueda iniciar su funcionamiento y actividades en el país.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26.- Registro de proyectos.-</w:t>
      </w:r>
      <w:r w:rsidRPr="00684AB4">
        <w:rPr>
          <w:rFonts w:ascii="Tahoma" w:eastAsia="Times New Roman" w:hAnsi="Tahoma" w:cs="Tahoma"/>
          <w:sz w:val="16"/>
          <w:szCs w:val="16"/>
          <w:lang w:val="es-EC" w:eastAsia="es-EC"/>
        </w:rPr>
        <w:t> Las ONG extranjeras que hayan suscrito el Convenio Básico de Funcionamiento, que ejecuten acciones, programas y proyectos con recursos de la cooperación internacional no reembolsable, tienen la obligación de registrarlos en el Ministerio de Relaciones Exteriores y Movilidad Humana.</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27.- Identificación de objetivos y recursos.-</w:t>
      </w:r>
      <w:r w:rsidRPr="00684AB4">
        <w:rPr>
          <w:rFonts w:ascii="Tahoma" w:eastAsia="Times New Roman" w:hAnsi="Tahoma" w:cs="Tahoma"/>
          <w:sz w:val="16"/>
          <w:szCs w:val="16"/>
          <w:lang w:val="es-EC" w:eastAsia="es-EC"/>
        </w:rPr>
        <w:t> Los planes y proyectos relacionados con las actividades que realizará la ONG Extranjera en el país, contendrán la información necesaria que permita identificar con claridad sus objetivos, metas, tareas específicas y los recursos tanto internos como externos requeridos para cada uno de los periodos de ejecución de los mismos, y deberán estar articulados con el Plan Nacional de Desarrollo.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28.- Prohibiciones.-</w:t>
      </w:r>
      <w:r w:rsidRPr="00684AB4">
        <w:rPr>
          <w:rFonts w:ascii="Tahoma" w:eastAsia="Times New Roman" w:hAnsi="Tahoma" w:cs="Tahoma"/>
          <w:sz w:val="16"/>
          <w:szCs w:val="16"/>
          <w:lang w:val="es-EC" w:eastAsia="es-EC"/>
        </w:rPr>
        <w:t> Las Organizaciones no Gubernamentales -ONG- del exterior no podrán realizar actividades diferentes o incompatibles con su naturaleza. Las ONG extranjeras y su personal autorizado para trabajar en el país no podrán realizar actividades de política partidista reservadas a los partidos y movimientos políticos inscritos en el Consejo Nacional Electoral y cualquier otra actividad que no le sea permitida de acuerdo a su categoría migratoria.</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29.- Coordinación.-</w:t>
      </w:r>
      <w:r w:rsidRPr="00684AB4">
        <w:rPr>
          <w:rFonts w:ascii="Tahoma" w:eastAsia="Times New Roman" w:hAnsi="Tahoma" w:cs="Tahoma"/>
          <w:sz w:val="16"/>
          <w:szCs w:val="16"/>
          <w:lang w:val="es-EC" w:eastAsia="es-EC"/>
        </w:rPr>
        <w:t> Las Organizaciones no Gubernamentales Extranjeras autorizadas para funcionar en el país, deberán realizar sus actividades en coordinación con los ministerios rectores y entidades nacionales competentes, según la naturaleza de dichas actividades.</w:t>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br/>
        <w:t>Art. 30.- Terminación de Convenio.-</w:t>
      </w:r>
      <w:r w:rsidRPr="00684AB4">
        <w:rPr>
          <w:rFonts w:ascii="Tahoma" w:eastAsia="Times New Roman" w:hAnsi="Tahoma" w:cs="Tahoma"/>
          <w:sz w:val="16"/>
          <w:szCs w:val="16"/>
          <w:lang w:val="es-EC" w:eastAsia="es-EC"/>
        </w:rPr>
        <w:t> Si la ONG Extranjera no cumpliere con las disposiciones de esta sección, así como con lo establecido en el Convenio Básico de Funcionamiento, el Ministerio de Relaciones Exteriores y Movilidad Humana previo estudio del caso y resolución motivada dará por terminadas las actividades de la ONG Extranjera en el Ecuador.</w:t>
      </w:r>
      <w:r w:rsidRPr="00684AB4">
        <w:rPr>
          <w:rFonts w:ascii="Tahoma" w:eastAsia="Times New Roman" w:hAnsi="Tahoma" w:cs="Tahoma"/>
          <w:sz w:val="16"/>
          <w:szCs w:val="16"/>
          <w:lang w:val="es-EC" w:eastAsia="es-EC"/>
        </w:rPr>
        <w:br/>
      </w:r>
    </w:p>
    <w:p w:rsidR="007F4097" w:rsidRPr="007F4097" w:rsidRDefault="00684AB4" w:rsidP="007F4097">
      <w:pPr>
        <w:shd w:val="clear" w:color="auto" w:fill="FFFFFF"/>
        <w:spacing w:after="0" w:line="240" w:lineRule="auto"/>
        <w:jc w:val="center"/>
        <w:rPr>
          <w:rFonts w:ascii="Tahoma" w:eastAsia="Times New Roman" w:hAnsi="Tahoma" w:cs="Tahoma"/>
          <w:b/>
          <w:sz w:val="16"/>
          <w:szCs w:val="16"/>
          <w:lang w:val="es-EC" w:eastAsia="es-EC"/>
        </w:rPr>
      </w:pPr>
      <w:r w:rsidRPr="00684AB4">
        <w:rPr>
          <w:rFonts w:ascii="Tahoma" w:eastAsia="Times New Roman" w:hAnsi="Tahoma" w:cs="Tahoma"/>
          <w:b/>
          <w:sz w:val="16"/>
          <w:szCs w:val="16"/>
          <w:lang w:val="es-EC" w:eastAsia="es-EC"/>
        </w:rPr>
        <w:t>CAPÍTULO VIII</w:t>
      </w:r>
      <w:r w:rsidRPr="00684AB4">
        <w:rPr>
          <w:rFonts w:ascii="Tahoma" w:eastAsia="Times New Roman" w:hAnsi="Tahoma" w:cs="Tahoma"/>
          <w:b/>
          <w:sz w:val="16"/>
          <w:szCs w:val="16"/>
          <w:lang w:val="es-EC" w:eastAsia="es-EC"/>
        </w:rPr>
        <w:br/>
      </w:r>
      <w:r w:rsidRPr="00684AB4">
        <w:rPr>
          <w:rFonts w:ascii="Tahoma" w:eastAsia="Times New Roman" w:hAnsi="Tahoma" w:cs="Tahoma"/>
          <w:b/>
          <w:sz w:val="16"/>
          <w:szCs w:val="16"/>
          <w:lang w:val="es-EC" w:eastAsia="es-EC"/>
        </w:rPr>
        <w:br/>
        <w:t>Control</w:t>
      </w:r>
    </w:p>
    <w:p w:rsidR="00684AB4" w:rsidRPr="00684AB4" w:rsidRDefault="00684AB4" w:rsidP="00405DA4">
      <w:pPr>
        <w:shd w:val="clear" w:color="auto" w:fill="FFFFFF"/>
        <w:spacing w:after="0" w:line="240" w:lineRule="auto"/>
        <w:rPr>
          <w:rFonts w:ascii="Tahoma" w:eastAsia="Times New Roman" w:hAnsi="Tahoma" w:cs="Tahoma"/>
          <w:sz w:val="16"/>
          <w:szCs w:val="16"/>
          <w:lang w:val="es-EC" w:eastAsia="es-EC"/>
        </w:rPr>
      </w:pP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31.- Control.- </w:t>
      </w:r>
      <w:r w:rsidRPr="00684AB4">
        <w:rPr>
          <w:rFonts w:ascii="Tahoma" w:eastAsia="Times New Roman" w:hAnsi="Tahoma" w:cs="Tahoma"/>
          <w:sz w:val="16"/>
          <w:szCs w:val="16"/>
          <w:lang w:val="es-EC" w:eastAsia="es-EC"/>
        </w:rPr>
        <w:t>Las fundaciones o corporaciones que operen legalmente en el país, están sujetas a los controles de funcionamiento, de utilización de recursos públicos, de orden tributario, aduanero, y otros, determinados en las leyes específicas sobre la materia, y al seguimiento de la consecución de su objeto social, por parte de los ministerios competentes.</w:t>
      </w:r>
      <w:r w:rsidRPr="00684AB4">
        <w:rPr>
          <w:rFonts w:ascii="Tahoma" w:eastAsia="Times New Roman" w:hAnsi="Tahoma" w:cs="Tahoma"/>
          <w:sz w:val="16"/>
          <w:szCs w:val="16"/>
          <w:lang w:val="es-EC" w:eastAsia="es-EC"/>
        </w:rPr>
        <w:br/>
      </w:r>
    </w:p>
    <w:p w:rsidR="00684AB4" w:rsidRDefault="00684AB4" w:rsidP="00B46F4C">
      <w:pPr>
        <w:shd w:val="clear" w:color="auto" w:fill="FFFFFF"/>
        <w:spacing w:after="0" w:line="240" w:lineRule="auto"/>
        <w:rPr>
          <w:rFonts w:ascii="Tahoma" w:eastAsia="Times New Roman" w:hAnsi="Tahoma" w:cs="Tahoma"/>
          <w:sz w:val="16"/>
          <w:szCs w:val="16"/>
          <w:lang w:val="es-EC" w:eastAsia="es-EC"/>
        </w:rPr>
      </w:pPr>
      <w:r w:rsidRPr="00684AB4">
        <w:rPr>
          <w:rFonts w:ascii="Tahoma" w:eastAsia="Times New Roman" w:hAnsi="Tahoma" w:cs="Tahoma"/>
          <w:b/>
          <w:sz w:val="16"/>
          <w:szCs w:val="16"/>
          <w:lang w:val="es-EC" w:eastAsia="es-EC"/>
        </w:rPr>
        <w:t>DISPOSICIONES GENERALES </w:t>
      </w:r>
      <w:r w:rsidRPr="00684AB4">
        <w:rPr>
          <w:rFonts w:ascii="Tahoma" w:eastAsia="Times New Roman" w:hAnsi="Tahoma" w:cs="Tahoma"/>
          <w:b/>
          <w:sz w:val="16"/>
          <w:szCs w:val="16"/>
          <w:lang w:val="es-EC" w:eastAsia="es-EC"/>
        </w:rPr>
        <w:br/>
      </w:r>
      <w:r w:rsidRPr="00684AB4">
        <w:rPr>
          <w:rFonts w:ascii="Tahoma" w:eastAsia="Times New Roman" w:hAnsi="Tahoma" w:cs="Tahoma"/>
          <w:b/>
          <w:sz w:val="16"/>
          <w:szCs w:val="16"/>
          <w:lang w:val="es-EC" w:eastAsia="es-EC"/>
        </w:rPr>
        <w:br/>
        <w:t xml:space="preserve">PRIMERA.- </w:t>
      </w:r>
      <w:r w:rsidRPr="00684AB4">
        <w:rPr>
          <w:rFonts w:ascii="Tahoma" w:eastAsia="Times New Roman" w:hAnsi="Tahoma" w:cs="Tahoma"/>
          <w:sz w:val="16"/>
          <w:szCs w:val="16"/>
          <w:lang w:val="es-EC" w:eastAsia="es-EC"/>
        </w:rPr>
        <w:t>Sistema Unificado de Información de las Organizaciones Sociales.- La Secretaría Nacional de Gestión de la Política, o la Entidad que hiciere sus veces, mantendrá un sistema unificado de información de las organizaciones sociales, como una herramienta de recopilación de información y consulta, cuya función exclusiva es proporcionar información cuantitativa y cualitativa calificada a las instituciones del sector público, personas naturales y jurídicas del sector privado sobre las organizaciones sociales ciudadanas. De igual manera, servirá para apoyar la difusión de los programas ministeriales de capacitación y asistencia técnica a las organizaciones sociales.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SEGUNDA.-</w:t>
      </w:r>
      <w:r w:rsidRPr="00684AB4">
        <w:rPr>
          <w:rFonts w:ascii="Tahoma" w:eastAsia="Times New Roman" w:hAnsi="Tahoma" w:cs="Tahoma"/>
          <w:sz w:val="16"/>
          <w:szCs w:val="16"/>
          <w:lang w:val="es-EC" w:eastAsia="es-EC"/>
        </w:rPr>
        <w:t xml:space="preserve"> Certificación de existencia legal.- El ministerio del ramo que otorgó la personalidad jurídica a la organización social es el competente para certificar la existencia legal de la misma. Las organizaciones sociales que cuenten con personalidad jurídica podrán administrar recursos públicos conforme a la ley.</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DISPOSICIÓN TRANSITORIA ÚNICA.-</w:t>
      </w:r>
      <w:r w:rsidRPr="00684AB4">
        <w:rPr>
          <w:rFonts w:ascii="Tahoma" w:eastAsia="Times New Roman" w:hAnsi="Tahoma" w:cs="Tahoma"/>
          <w:sz w:val="16"/>
          <w:szCs w:val="16"/>
          <w:lang w:val="es-EC" w:eastAsia="es-EC"/>
        </w:rPr>
        <w:t> Dentro del plazo de hasta 90 días contados a partir de la publicación del presente Decreto Ejecutivo, todas las instituciones del Estado que tengan competencia para otorgar personalidad jurídica, deberán cargar la información correspondiente en la Plataforma del Sistema Unificado de Información de las Organizaciones.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DISPOSICIÓN DEROGATORIA.-</w:t>
      </w:r>
      <w:r w:rsidRPr="00684AB4">
        <w:rPr>
          <w:rFonts w:ascii="Tahoma" w:eastAsia="Times New Roman" w:hAnsi="Tahoma" w:cs="Tahoma"/>
          <w:sz w:val="16"/>
          <w:szCs w:val="16"/>
          <w:lang w:val="es-EC" w:eastAsia="es-EC"/>
        </w:rPr>
        <w:t> Deróguese expresamente el Decreto Ejecutivo No. 16 de 4 de junio de 2013, publicado en el Suplemento del Registro Oficial No. 19 del 20 de los mismos mes y año, y el Decreto Ejecutivo 739 de 3 de agosto de 2015, publicado en el Registro Oficial 570 de 21 de agosto de 2015; así como toda norma de igual o inferior jerarquía que se oponga al presente Decreto Ejecutivo.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DISPOSICIÓN FINAL.- </w:t>
      </w:r>
      <w:r w:rsidRPr="00684AB4">
        <w:rPr>
          <w:rFonts w:ascii="Tahoma" w:eastAsia="Times New Roman" w:hAnsi="Tahoma" w:cs="Tahoma"/>
          <w:sz w:val="16"/>
          <w:szCs w:val="16"/>
          <w:lang w:val="es-EC" w:eastAsia="es-EC"/>
        </w:rPr>
        <w:t>Este Decreto Ejecutivo entrará en vigencia a partir de la presente fecha, sin perjuicio de su publicación en el Registro Oficial.</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Dado en el Palacio Nacional, Distrito Metropolitano de Quito, a 23 de octubre de 2017.</w:t>
      </w:r>
    </w:p>
    <w:p w:rsidR="00405DA4" w:rsidRDefault="00405DA4" w:rsidP="00684AB4">
      <w:pPr>
        <w:shd w:val="clear" w:color="auto" w:fill="FFFFFF"/>
        <w:spacing w:after="0" w:line="240" w:lineRule="auto"/>
      </w:pPr>
    </w:p>
    <w:p w:rsidR="00405DA4" w:rsidRDefault="00405DA4" w:rsidP="00684AB4">
      <w:pPr>
        <w:shd w:val="clear" w:color="auto" w:fill="FFFFFF"/>
        <w:spacing w:after="0" w:line="240" w:lineRule="auto"/>
      </w:pPr>
    </w:p>
    <w:p w:rsidR="007F4097" w:rsidRDefault="007F4097" w:rsidP="00684AB4">
      <w:pPr>
        <w:shd w:val="clear" w:color="auto" w:fill="FFFFFF"/>
        <w:spacing w:after="0" w:line="240" w:lineRule="auto"/>
      </w:pPr>
    </w:p>
    <w:p w:rsidR="007F4097" w:rsidRDefault="007F4097" w:rsidP="00684AB4">
      <w:pPr>
        <w:shd w:val="clear" w:color="auto" w:fill="FFFFFF"/>
        <w:spacing w:after="0" w:line="240" w:lineRule="auto"/>
      </w:pPr>
    </w:p>
    <w:p w:rsidR="007F4097" w:rsidRDefault="007F4097" w:rsidP="00684AB4">
      <w:pPr>
        <w:shd w:val="clear" w:color="auto" w:fill="FFFFFF"/>
        <w:spacing w:after="0" w:line="240" w:lineRule="auto"/>
      </w:pPr>
    </w:p>
    <w:p w:rsidR="007F4097" w:rsidRDefault="007F4097" w:rsidP="00684AB4">
      <w:pPr>
        <w:shd w:val="clear" w:color="auto" w:fill="FFFFFF"/>
        <w:spacing w:after="0" w:line="240" w:lineRule="auto"/>
      </w:pPr>
    </w:p>
    <w:p w:rsidR="007F4097" w:rsidRDefault="007F4097" w:rsidP="00684AB4">
      <w:pPr>
        <w:shd w:val="clear" w:color="auto" w:fill="FFFFFF"/>
        <w:spacing w:after="0" w:line="240" w:lineRule="auto"/>
      </w:pPr>
    </w:p>
    <w:p w:rsidR="00684AB4" w:rsidRPr="007F4097" w:rsidRDefault="007F4097" w:rsidP="007F4097">
      <w:pPr>
        <w:pStyle w:val="Prrafodelista"/>
        <w:numPr>
          <w:ilvl w:val="0"/>
          <w:numId w:val="24"/>
        </w:numPr>
        <w:shd w:val="clear" w:color="auto" w:fill="FFFFFF"/>
        <w:spacing w:after="0" w:line="240" w:lineRule="auto"/>
        <w:jc w:val="both"/>
        <w:rPr>
          <w:rFonts w:ascii="Tahoma" w:hAnsi="Tahoma" w:cs="Tahoma"/>
          <w:color w:val="595959" w:themeColor="text1" w:themeTint="A6"/>
        </w:rPr>
      </w:pPr>
      <w:r w:rsidRPr="007F4097">
        <w:rPr>
          <w:rFonts w:ascii="Tahoma" w:hAnsi="Tahoma" w:cs="Tahoma"/>
          <w:b/>
          <w:color w:val="595959" w:themeColor="text1" w:themeTint="A6"/>
        </w:rPr>
        <w:t>Decreto</w:t>
      </w:r>
      <w:hyperlink r:id="rId12" w:history="1">
        <w:r w:rsidR="00684AB4" w:rsidRPr="007F4097">
          <w:rPr>
            <w:rFonts w:ascii="Tahoma" w:hAnsi="Tahoma" w:cs="Tahoma"/>
            <w:b/>
            <w:color w:val="595959" w:themeColor="text1" w:themeTint="A6"/>
          </w:rPr>
          <w:t> 194</w:t>
        </w:r>
      </w:hyperlink>
      <w:r w:rsidR="00684AB4" w:rsidRPr="007F4097">
        <w:rPr>
          <w:rFonts w:ascii="Tahoma" w:hAnsi="Tahoma" w:cs="Tahoma"/>
          <w:b/>
          <w:color w:val="595959" w:themeColor="text1" w:themeTint="A6"/>
        </w:rPr>
        <w:t>:</w:t>
      </w:r>
      <w:r w:rsidR="00684AB4" w:rsidRPr="007F4097">
        <w:rPr>
          <w:rFonts w:ascii="Tahoma" w:hAnsi="Tahoma" w:cs="Tahoma"/>
          <w:color w:val="595959" w:themeColor="text1" w:themeTint="A6"/>
        </w:rPr>
        <w:t xml:space="preserve"> Expídese el Reglamento a la Ley Orgánica de Discapacidades</w:t>
      </w:r>
    </w:p>
    <w:p w:rsidR="00684AB4" w:rsidRDefault="00684AB4" w:rsidP="00684AB4">
      <w:pPr>
        <w:shd w:val="clear" w:color="auto" w:fill="FFFFFF"/>
        <w:spacing w:after="0" w:line="240" w:lineRule="auto"/>
        <w:rPr>
          <w:rFonts w:ascii="Arial" w:hAnsi="Arial" w:cs="Arial"/>
          <w:color w:val="37474F"/>
          <w:shd w:val="clear" w:color="auto" w:fill="FFFFFF"/>
        </w:rPr>
      </w:pPr>
    </w:p>
    <w:p w:rsidR="007F4097" w:rsidRPr="007F4097" w:rsidRDefault="00684AB4" w:rsidP="007F4097">
      <w:pPr>
        <w:spacing w:after="0" w:line="240" w:lineRule="auto"/>
        <w:jc w:val="center"/>
        <w:rPr>
          <w:rFonts w:ascii="Tahoma" w:eastAsia="Times New Roman" w:hAnsi="Tahoma" w:cs="Tahoma"/>
          <w:b/>
          <w:sz w:val="16"/>
          <w:szCs w:val="16"/>
          <w:shd w:val="clear" w:color="auto" w:fill="FFFFFF"/>
          <w:lang w:val="es-EC" w:eastAsia="es-EC"/>
        </w:rPr>
      </w:pPr>
      <w:r w:rsidRPr="00684AB4">
        <w:rPr>
          <w:rFonts w:ascii="Tahoma" w:eastAsia="Times New Roman" w:hAnsi="Tahoma" w:cs="Tahoma"/>
          <w:b/>
          <w:sz w:val="16"/>
          <w:szCs w:val="16"/>
          <w:shd w:val="clear" w:color="auto" w:fill="FFFFFF"/>
          <w:lang w:val="es-EC" w:eastAsia="es-EC"/>
        </w:rPr>
        <w:t>Capítulo I</w:t>
      </w:r>
      <w:r w:rsidRPr="00684AB4">
        <w:rPr>
          <w:rFonts w:ascii="Tahoma" w:eastAsia="Times New Roman" w:hAnsi="Tahoma" w:cs="Tahoma"/>
          <w:b/>
          <w:sz w:val="16"/>
          <w:szCs w:val="16"/>
          <w:lang w:val="es-EC" w:eastAsia="es-EC"/>
        </w:rPr>
        <w:br/>
      </w:r>
      <w:r w:rsidRPr="00684AB4">
        <w:rPr>
          <w:rFonts w:ascii="Tahoma" w:eastAsia="Times New Roman" w:hAnsi="Tahoma" w:cs="Tahoma"/>
          <w:b/>
          <w:sz w:val="16"/>
          <w:szCs w:val="16"/>
          <w:lang w:val="es-EC" w:eastAsia="es-EC"/>
        </w:rPr>
        <w:br/>
      </w:r>
      <w:r w:rsidRPr="00684AB4">
        <w:rPr>
          <w:rFonts w:ascii="Tahoma" w:eastAsia="Times New Roman" w:hAnsi="Tahoma" w:cs="Tahoma"/>
          <w:b/>
          <w:sz w:val="16"/>
          <w:szCs w:val="16"/>
          <w:shd w:val="clear" w:color="auto" w:fill="FFFFFF"/>
          <w:lang w:val="es-EC" w:eastAsia="es-EC"/>
        </w:rPr>
        <w:t>DE LAS DEFINICIONES</w:t>
      </w:r>
    </w:p>
    <w:p w:rsidR="00684AB4" w:rsidRPr="00684AB4" w:rsidRDefault="00684AB4" w:rsidP="00684AB4">
      <w:pPr>
        <w:spacing w:after="0" w:line="240" w:lineRule="auto"/>
        <w:rPr>
          <w:rFonts w:ascii="Tahoma" w:eastAsia="Times New Roman" w:hAnsi="Tahoma" w:cs="Tahoma"/>
          <w:sz w:val="16"/>
          <w:szCs w:val="16"/>
          <w:lang w:val="es-EC" w:eastAsia="es-EC"/>
        </w:rPr>
      </w:pPr>
      <w:r w:rsidRPr="00684AB4">
        <w:rPr>
          <w:rFonts w:ascii="Tahoma" w:eastAsia="Times New Roman" w:hAnsi="Tahoma" w:cs="Tahoma"/>
          <w:b/>
          <w:sz w:val="16"/>
          <w:szCs w:val="16"/>
          <w:lang w:val="es-EC" w:eastAsia="es-EC"/>
        </w:rPr>
        <w:br/>
      </w:r>
      <w:r w:rsidRPr="00684AB4">
        <w:rPr>
          <w:rFonts w:ascii="Tahoma" w:eastAsia="Times New Roman" w:hAnsi="Tahoma" w:cs="Tahoma"/>
          <w:b/>
          <w:sz w:val="16"/>
          <w:szCs w:val="16"/>
          <w:shd w:val="clear" w:color="auto" w:fill="FFFFFF"/>
          <w:lang w:val="es-EC" w:eastAsia="es-EC"/>
        </w:rPr>
        <w:t>Art. 1.- De la persona con discapacidad.-</w:t>
      </w:r>
      <w:r w:rsidRPr="00684AB4">
        <w:rPr>
          <w:rFonts w:ascii="Tahoma" w:eastAsia="Times New Roman" w:hAnsi="Tahoma" w:cs="Tahoma"/>
          <w:sz w:val="16"/>
          <w:szCs w:val="16"/>
          <w:shd w:val="clear" w:color="auto" w:fill="FFFFFF"/>
          <w:lang w:val="es-EC" w:eastAsia="es-EC"/>
        </w:rPr>
        <w:t> Para efectos de este Reglamento y en concordancia con lo establecido en la Ley, se entenderá por persona con discapacidad a aquella que, como consecuencia de una o más deficiencias físicas, mentales, intelectuales o sensoriales, con independencia de la causa que la hubiera originado, ve restringida permanentemente su capacidad biológica, psicológica y asociativa para ejercer una o más actividades esenciales de la vida diaria, en una proporción equivalente al treinta por ciento (30%) de discapacidad, debidamente calificada por la autoridad sanitaria nacional.</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shd w:val="clear" w:color="auto" w:fill="FFFFFF"/>
          <w:lang w:val="es-EC" w:eastAsia="es-EC"/>
        </w:rPr>
        <w:t>Art. 2.- De la persona con deficiencia o condición discapacitante.-</w:t>
      </w:r>
      <w:r w:rsidRPr="00684AB4">
        <w:rPr>
          <w:rFonts w:ascii="Tahoma" w:eastAsia="Times New Roman" w:hAnsi="Tahoma" w:cs="Tahoma"/>
          <w:sz w:val="16"/>
          <w:szCs w:val="16"/>
          <w:shd w:val="clear" w:color="auto" w:fill="FFFFFF"/>
          <w:lang w:val="es-EC" w:eastAsia="es-EC"/>
        </w:rPr>
        <w:t> Se entenderá por persona con deficiencia o condición discapacitante, aquella que presente disminución o supresión temporal de alguna de sus capacidades físicas, sensoriales o intelectuales, en los términos que establece la Ley, y que aún siendo sometidas a tratamientos clínicos o quirúrgicos, su evolución y pronóstico es previsiblemente desfavorable en un plazo mayor de un (1) año de evolución, sin que llegue a ser permanente.</w:t>
      </w:r>
      <w:r w:rsidRPr="00684AB4">
        <w:rPr>
          <w:rFonts w:ascii="Tahoma" w:eastAsia="Times New Roman" w:hAnsi="Tahoma" w:cs="Tahoma"/>
          <w:sz w:val="16"/>
          <w:szCs w:val="16"/>
          <w:lang w:val="es-EC" w:eastAsia="es-EC"/>
        </w:rPr>
        <w:br/>
      </w:r>
    </w:p>
    <w:p w:rsidR="007F4097" w:rsidRDefault="00684AB4" w:rsidP="00684AB4">
      <w:pPr>
        <w:shd w:val="clear" w:color="auto" w:fill="FFFFFF"/>
        <w:spacing w:after="0" w:line="240" w:lineRule="auto"/>
        <w:jc w:val="center"/>
        <w:rPr>
          <w:rFonts w:ascii="Tahoma" w:eastAsia="Times New Roman" w:hAnsi="Tahoma" w:cs="Tahoma"/>
          <w:b/>
          <w:sz w:val="16"/>
          <w:szCs w:val="16"/>
          <w:lang w:val="es-EC" w:eastAsia="es-EC"/>
        </w:rPr>
      </w:pPr>
      <w:r w:rsidRPr="00684AB4">
        <w:rPr>
          <w:rFonts w:ascii="Tahoma" w:eastAsia="Times New Roman" w:hAnsi="Tahoma" w:cs="Tahoma"/>
          <w:b/>
          <w:sz w:val="16"/>
          <w:szCs w:val="16"/>
          <w:lang w:val="es-EC" w:eastAsia="es-EC"/>
        </w:rPr>
        <w:t>Capítulo II</w:t>
      </w:r>
      <w:r w:rsidRPr="00684AB4">
        <w:rPr>
          <w:rFonts w:ascii="Tahoma" w:eastAsia="Times New Roman" w:hAnsi="Tahoma" w:cs="Tahoma"/>
          <w:b/>
          <w:sz w:val="16"/>
          <w:szCs w:val="16"/>
          <w:lang w:val="es-EC" w:eastAsia="es-EC"/>
        </w:rPr>
        <w:br/>
      </w:r>
      <w:r w:rsidRPr="00684AB4">
        <w:rPr>
          <w:rFonts w:ascii="Tahoma" w:eastAsia="Times New Roman" w:hAnsi="Tahoma" w:cs="Tahoma"/>
          <w:b/>
          <w:sz w:val="16"/>
          <w:szCs w:val="16"/>
          <w:lang w:val="es-EC" w:eastAsia="es-EC"/>
        </w:rPr>
        <w:br/>
        <w:t>DEL PROCESO DE CALIFICACIÓN </w:t>
      </w:r>
    </w:p>
    <w:p w:rsidR="00684AB4" w:rsidRPr="00684AB4" w:rsidRDefault="00684AB4" w:rsidP="007F4097">
      <w:pPr>
        <w:shd w:val="clear" w:color="auto" w:fill="FFFFFF"/>
        <w:spacing w:after="0" w:line="240" w:lineRule="auto"/>
        <w:rPr>
          <w:rFonts w:ascii="Tahoma" w:eastAsia="Times New Roman" w:hAnsi="Tahoma" w:cs="Tahoma"/>
          <w:b/>
          <w:sz w:val="16"/>
          <w:szCs w:val="16"/>
          <w:lang w:val="es-EC" w:eastAsia="es-EC"/>
        </w:rPr>
      </w:pPr>
      <w:r w:rsidRPr="00684AB4">
        <w:rPr>
          <w:rFonts w:ascii="Tahoma" w:eastAsia="Times New Roman" w:hAnsi="Tahoma" w:cs="Tahoma"/>
          <w:b/>
          <w:sz w:val="16"/>
          <w:szCs w:val="16"/>
          <w:lang w:val="es-EC" w:eastAsia="es-EC"/>
        </w:rPr>
        <w:br/>
        <w:t>Art. 3.- Reconocimiento y calificación.-</w:t>
      </w:r>
      <w:r w:rsidRPr="00684AB4">
        <w:rPr>
          <w:rFonts w:ascii="Tahoma" w:eastAsia="Times New Roman" w:hAnsi="Tahoma" w:cs="Tahoma"/>
          <w:sz w:val="16"/>
          <w:szCs w:val="16"/>
          <w:lang w:val="es-EC" w:eastAsia="es-EC"/>
        </w:rPr>
        <w:t> Corresponde a la autoridad sanitaria nacional emitir el certificado o documento que acredite la calificación de la discapacidad y la certificación de condición discapacitante.</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La determinación de la deficiencia o condición discapacitante la realizarán los médicos especialistas del sistema nacional de salud, acreditados expresamente por la autoridad sanitaria nacional. En el certificado que se emita reconociendo tal situación, se hará constar obligatoriamente la fecha de caducidad del mismo, identificando la deficiencia o condición discapacitante y su porcentaje. En ningún caso su vigencia podrá ser superior a un año.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Los beneficios que se concedan por la ley serán reconocidos mientras se mantenga vigente el certificado o documento que acredite la condición discapacitante.</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La calificación de la discapacidad o de la condición discapacitante será gratuita.</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4.- De la calificación de personas con discapacidad.-</w:t>
      </w:r>
      <w:r w:rsidRPr="00684AB4">
        <w:rPr>
          <w:rFonts w:ascii="Tahoma" w:eastAsia="Times New Roman" w:hAnsi="Tahoma" w:cs="Tahoma"/>
          <w:sz w:val="16"/>
          <w:szCs w:val="16"/>
          <w:lang w:val="es-EC" w:eastAsia="es-EC"/>
        </w:rPr>
        <w:t xml:space="preserve"> La autoridad sanitaria nacional a través de su red de prestación de servicio, realizará la calificación de discapacidades.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5.- Requisito para acceder a los beneficios.-</w:t>
      </w:r>
      <w:r w:rsidRPr="00684AB4">
        <w:rPr>
          <w:rFonts w:ascii="Tahoma" w:eastAsia="Times New Roman" w:hAnsi="Tahoma" w:cs="Tahoma"/>
          <w:sz w:val="16"/>
          <w:szCs w:val="16"/>
          <w:lang w:val="es-EC" w:eastAsia="es-EC"/>
        </w:rPr>
        <w:t> Para el otorgamiento de los beneficios establecidos en la Ley, no se exigirá otro requisito además del documento que acredite la calificación de la discapacidad o la determinación de la deficiencia o condición discapacitante, en su caso, se exceptúan aquellos en los cuales por la naturaleza del trámite sea necesaria documentación adicional.</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6.- Calificación para ecuatorianos residentes en el exterior.-</w:t>
      </w:r>
      <w:r w:rsidRPr="00684AB4">
        <w:rPr>
          <w:rFonts w:ascii="Tahoma" w:eastAsia="Times New Roman" w:hAnsi="Tahoma" w:cs="Tahoma"/>
          <w:sz w:val="16"/>
          <w:szCs w:val="16"/>
          <w:lang w:val="es-EC" w:eastAsia="es-EC"/>
        </w:rPr>
        <w:t> La calificación de la discapacidad a las personas de nacionalidad ecuatoriana residentes en el exterior, será solicitada a través de las representaciones diplomáticas ecuatorianas.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Esta solicitud podrá ser presentada por el propio beneficiario, por su representante legal o voluntario o las personas naturales o jurídicas a cuyo cargo se encuentre, adjuntando la certificación médica emitida por la entidad sanitaria nacional competente del país de residencia del peticionario, en la cual se determine la discapacidad que presente la persona y su diagnóstico.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La representación diplomática ecuatoriana remitirá vía electrónica toda la documentación pertinente a la autoridad sanitaria nacional, que calificará el tipo y el grado de discapacidad del solicitante, según la norma expedida para el efecto.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La autoridad sanitaria nacional notificará al solicitante vía electrónica, sobre los resultados de la calificación de la discapacidad. De ser procedente, se le entregará por esa misma vía el correspondiente certificado provisional, hasta que éste retorne al país para someterse a la verificación física por parte de la autoridad sanitaria.</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Tal verificación deberá realizarse dentro del plazo de noventa (90) días de haber llegado al país. Hasta tanto, el certificado provisional será documento suficiente para acogerse a los derechos que le correspondan, según el grado de discapacidad asignado. De existir diferencias en el pago de los tributos u otros beneficios económicos, serán reliquidados en la proporción que corresponda, por la entidad competente.</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7.- Retorno de ecuatorianos con discapacidad residentes en el exterior.-</w:t>
      </w:r>
      <w:r w:rsidRPr="00684AB4">
        <w:rPr>
          <w:rFonts w:ascii="Tahoma" w:eastAsia="Times New Roman" w:hAnsi="Tahoma" w:cs="Tahoma"/>
          <w:sz w:val="16"/>
          <w:szCs w:val="16"/>
          <w:lang w:val="es-EC" w:eastAsia="es-EC"/>
        </w:rPr>
        <w:t> Las personas ecuatorianas con discapacidad residentes en el exterior que han sido calificados y que manifiesten su voluntad expresa de retornar al país, participarán de los programas del Estado que les fueren aplicables, así como de los beneficios consagrados en la Ley y en este Reglamento en función de su grado de discapacidad, desde su ingreso al país.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8.- Interconexión de bases de datos y remisión de información.- </w:t>
      </w:r>
      <w:r w:rsidRPr="00684AB4">
        <w:rPr>
          <w:rFonts w:ascii="Tahoma" w:eastAsia="Times New Roman" w:hAnsi="Tahoma" w:cs="Tahoma"/>
          <w:sz w:val="16"/>
          <w:szCs w:val="16"/>
          <w:lang w:val="es-EC" w:eastAsia="es-EC"/>
        </w:rPr>
        <w:t xml:space="preserve">La autoridad sanitaria nacional deberá remitir obligatoriamente las bases de datos del registro nacional de personas con discapacidad, con deficiencia y condición discapacitante, así como del nacimiento de toda niña o niño con algún tipo de discapacidad, deficiencia o condición discapacitante, al Consejo Nacional para </w:t>
      </w:r>
      <w:r w:rsidRPr="00684AB4">
        <w:rPr>
          <w:rFonts w:ascii="Tahoma" w:eastAsia="Times New Roman" w:hAnsi="Tahoma" w:cs="Tahoma"/>
          <w:sz w:val="16"/>
          <w:szCs w:val="16"/>
          <w:lang w:val="es-EC" w:eastAsia="es-EC"/>
        </w:rPr>
        <w:lastRenderedPageBreak/>
        <w:t>la Igualdad de Discapacidades - CONADIS, conforme lo establece la Ley.</w:t>
      </w:r>
      <w:r w:rsidRPr="00684AB4">
        <w:rPr>
          <w:rFonts w:ascii="Tahoma" w:eastAsia="Times New Roman" w:hAnsi="Tahoma" w:cs="Tahoma"/>
          <w:sz w:val="16"/>
          <w:szCs w:val="16"/>
          <w:lang w:val="es-EC" w:eastAsia="es-EC"/>
        </w:rPr>
        <w:br/>
      </w:r>
    </w:p>
    <w:p w:rsidR="007F4097" w:rsidRPr="007F4097" w:rsidRDefault="00684AB4" w:rsidP="00684AB4">
      <w:pPr>
        <w:shd w:val="clear" w:color="auto" w:fill="FFFFFF"/>
        <w:spacing w:after="0" w:line="240" w:lineRule="auto"/>
        <w:jc w:val="center"/>
        <w:rPr>
          <w:rFonts w:ascii="Tahoma" w:eastAsia="Times New Roman" w:hAnsi="Tahoma" w:cs="Tahoma"/>
          <w:b/>
          <w:sz w:val="16"/>
          <w:szCs w:val="16"/>
          <w:lang w:val="es-EC" w:eastAsia="es-EC"/>
        </w:rPr>
      </w:pPr>
      <w:r w:rsidRPr="00684AB4">
        <w:rPr>
          <w:rFonts w:ascii="Tahoma" w:eastAsia="Times New Roman" w:hAnsi="Tahoma" w:cs="Tahoma"/>
          <w:b/>
          <w:sz w:val="16"/>
          <w:szCs w:val="16"/>
          <w:lang w:val="es-EC" w:eastAsia="es-EC"/>
        </w:rPr>
        <w:t>Capítulo III</w:t>
      </w:r>
      <w:r w:rsidRPr="00684AB4">
        <w:rPr>
          <w:rFonts w:ascii="Tahoma" w:eastAsia="Times New Roman" w:hAnsi="Tahoma" w:cs="Tahoma"/>
          <w:b/>
          <w:sz w:val="16"/>
          <w:szCs w:val="16"/>
          <w:lang w:val="es-EC" w:eastAsia="es-EC"/>
        </w:rPr>
        <w:br/>
      </w:r>
      <w:r w:rsidRPr="00684AB4">
        <w:rPr>
          <w:rFonts w:ascii="Tahoma" w:eastAsia="Times New Roman" w:hAnsi="Tahoma" w:cs="Tahoma"/>
          <w:b/>
          <w:sz w:val="16"/>
          <w:szCs w:val="16"/>
          <w:lang w:val="es-EC" w:eastAsia="es-EC"/>
        </w:rPr>
        <w:br/>
        <w:t>DE LOS DERECHOS DE LAS PERSONAS CON DISCAPACIDAD </w:t>
      </w:r>
    </w:p>
    <w:p w:rsidR="00684AB4" w:rsidRPr="00684AB4" w:rsidRDefault="00684AB4" w:rsidP="007F4097">
      <w:pPr>
        <w:shd w:val="clear" w:color="auto" w:fill="FFFFFF"/>
        <w:spacing w:after="0" w:line="240" w:lineRule="auto"/>
        <w:rPr>
          <w:rFonts w:ascii="Tahoma" w:eastAsia="Times New Roman" w:hAnsi="Tahoma" w:cs="Tahoma"/>
          <w:b/>
          <w:sz w:val="16"/>
          <w:szCs w:val="16"/>
          <w:lang w:val="es-EC" w:eastAsia="es-EC"/>
        </w:rPr>
      </w:pP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9.- Equipos multidisciplinarios especializados.-</w:t>
      </w:r>
      <w:r w:rsidRPr="00684AB4">
        <w:rPr>
          <w:rFonts w:ascii="Tahoma" w:eastAsia="Times New Roman" w:hAnsi="Tahoma" w:cs="Tahoma"/>
          <w:sz w:val="16"/>
          <w:szCs w:val="16"/>
          <w:lang w:val="es-EC" w:eastAsia="es-EC"/>
        </w:rPr>
        <w:t> La autoridad educativa nacional expedirá la normativa necesaria para determinar la conformación y funcionamiento de los equipos multidisciplinarios especializados, que realizarán las evaluaciones integrales para definir la modalidad de atención educativa y ofrecer la atención complementaria especializada a los estudiantes con discapacidad o condición discapacitante y sus familias.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Tales equipos estarán conformados al menos por una persona con los siguientes perfiles profesionales: psicorehabilitación, psicología educativa y trabajo social; adicionalmente el equipo puede complementarse con un educador especial, un terapeuta de lenguaje o un terapeuta ocupacional, según la discapacidad a ser atendida. En caso de no existir profesionales en esas áreas se podrá incluir a otros especialistas.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10.- Educación Especial y Especializada.-</w:t>
      </w:r>
      <w:r w:rsidRPr="00684AB4">
        <w:rPr>
          <w:rFonts w:ascii="Tahoma" w:eastAsia="Times New Roman" w:hAnsi="Tahoma" w:cs="Tahoma"/>
          <w:sz w:val="16"/>
          <w:szCs w:val="16"/>
          <w:lang w:val="es-EC" w:eastAsia="es-EC"/>
        </w:rPr>
        <w:t> La autoridad educativa nacional y la autoridad sanitaria nacional garantizarán que en las unidades educativas de educación especializada se cuente con el equipo multidisciplinarios especializado que requiere esta atención, conformado por: un (1) psicólogo/a educativo/a, un/a psicólogo/a clínico/a, un (1) terapista ocupacional, un (1) terapista de lenguaje, sin perjuicio de otros técnicos y profesionales que por la especificidad de la atención pueda requerirse.</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11.- Becas de educación superior para estudiantes con discapacidad.-</w:t>
      </w:r>
      <w:r w:rsidRPr="00684AB4">
        <w:rPr>
          <w:rFonts w:ascii="Tahoma" w:eastAsia="Times New Roman" w:hAnsi="Tahoma" w:cs="Tahoma"/>
          <w:sz w:val="16"/>
          <w:szCs w:val="16"/>
          <w:lang w:val="es-EC" w:eastAsia="es-EC"/>
        </w:rPr>
        <w:t> Las instituciones de educación superior establecerán programas de becas completas o su equivalente en ayudas económicas que apoyen a su escolaridad a por lo menos el 10% del número de estudiantes regulares; dentro de este porcentaje obligatoriamente deberán considerarse estudiantes con discapacidad, debidamente acreditados por la autoridad sanitaria nacional.</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12.- Inclusión laboral.- </w:t>
      </w:r>
      <w:r w:rsidRPr="00684AB4">
        <w:rPr>
          <w:rFonts w:ascii="Tahoma" w:eastAsia="Times New Roman" w:hAnsi="Tahoma" w:cs="Tahoma"/>
          <w:sz w:val="16"/>
          <w:szCs w:val="16"/>
          <w:lang w:val="es-EC" w:eastAsia="es-EC"/>
        </w:rPr>
        <w:t>La autoridad nacional encargada de trabajo es competente para vigilar, controlar, dar seguimiento al cumplimiento del porcentaje de inclusión laboral de personas con discapacidad y aplicar las sanciones conforme a lo establecido en la legislación correspondiente. Pasarán a formar parte del porcentaje de inclusión laboral, quienes tengan una discapacidad igual o superior al treinta por ciento.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El porcentaje de inclusión laboral para el sector privado se calculará y aplicará en base al total de trabajadores, exceptuando aquellos cuyos contratos no sean de naturaleza estable o permanente conforme a la legislación vigente en materia laboral; y, en el sector público, en base al número de los servidores y obreros que tengan nombramiento o contrato de carácter permanente y estable, de acuerdo con la norma que para el efecto emitirá la autoridad nacional encargada de trabajo. En ambos casos, y para estos efectos, no se considerará como contratos o nombramientos de carácter estable o permanente, a aquellos cuya vigencia esté condicionada a requisitos legales de cumplimiento periódico como licencias de habilitación y/o certificados de aptitud, que otorguen los organismos o entidades nacionales competentes.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Cuando el porcentaje de inclusión laboral de personas con discapacidad, resulte un número decimal, solo se considerará la parte entera del número.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Sin perjuicio de lo antes señalado, la autoridad nacional encargada de las relaciones laborales podrá excluir determinadas labores permanentes, que no serán consideradas para efectos del cálculo del porcentaje de inclusión laboral, por la especialidad de la actividad productiva.</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13.- Turismo Accesible.- </w:t>
      </w:r>
      <w:r w:rsidRPr="00684AB4">
        <w:rPr>
          <w:rFonts w:ascii="Tahoma" w:eastAsia="Times New Roman" w:hAnsi="Tahoma" w:cs="Tahoma"/>
          <w:sz w:val="16"/>
          <w:szCs w:val="16"/>
          <w:lang w:val="es-EC" w:eastAsia="es-EC"/>
        </w:rPr>
        <w:t>El Consejo Nacional para la igualdad de Discapacidades en coordinación con la autoridad nacional encargada del turismo formularán las políticas públicas con el fin de promover el turismo accesible para las personas con discapacidad.</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14.- Servicio de transporte para los trabajadores con discapacidad.-</w:t>
      </w:r>
      <w:r w:rsidRPr="00684AB4">
        <w:rPr>
          <w:rFonts w:ascii="Tahoma" w:eastAsia="Times New Roman" w:hAnsi="Tahoma" w:cs="Tahoma"/>
          <w:sz w:val="16"/>
          <w:szCs w:val="16"/>
          <w:lang w:val="es-EC" w:eastAsia="es-EC"/>
        </w:rPr>
        <w:t> Cuando el empleador brinde el servicio de transporte a través de unidades que no reúnan las condiciones previstas en la Ley, el empleador compensará en dinero por este beneficio al trabajador con discapacidad, de conformidad con la norma técnica que para el efecto dicte la autoridad nacional encargada de las relaciones laborales.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15.-Sustitutos.-</w:t>
      </w:r>
      <w:r w:rsidRPr="00684AB4">
        <w:rPr>
          <w:rFonts w:ascii="Tahoma" w:eastAsia="Times New Roman" w:hAnsi="Tahoma" w:cs="Tahoma"/>
          <w:sz w:val="16"/>
          <w:szCs w:val="16"/>
          <w:lang w:val="es-EC" w:eastAsia="es-EC"/>
        </w:rPr>
        <w:t>La calidad de sustituto será acreditada por la autoridad competente mediante el correspondiente certificado. La calificación se hará previo requerimiento de parte interesada y conforme al instructivo que se expida para el efecto.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Se suspenderá la entrega del Bono Joaquín Gallegos Lara para los sustitutos que, debido a su situación laboral, dejen de cumplir con su obligación de cuidado a la persona con discapacidad.</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La autoridad nacional encargada de trabajo, solicitará a las unidades de talento humano de todas las instituciones públicas y privadas el registro de personas que laboran como sustitutos. Así mismo, de acuerdo a la Ley Orgánica de Discapacidades, deberá generar y administrar la base de datos de las personas con discapacidad incluidas laboralmente a nivel público y privado, a nivel nacional y remitir obligatoriamente estas bases al Consejo Nacional para la Igualdad de Discapacidades, para realizar la observancia, seguimiento y evaluación de su competencia.</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16.- De la vivienda accesible.- </w:t>
      </w:r>
      <w:r w:rsidRPr="00684AB4">
        <w:rPr>
          <w:rFonts w:ascii="Tahoma" w:eastAsia="Times New Roman" w:hAnsi="Tahoma" w:cs="Tahoma"/>
          <w:sz w:val="16"/>
          <w:szCs w:val="16"/>
          <w:lang w:val="es-EC" w:eastAsia="es-EC"/>
        </w:rPr>
        <w:t>Los programas de vivienda de entidades públicas y privadas, deberán cumplir con lo establecido en las normas y reglamentos técnicos del Ministerio de Desarrollo Urbano y Vivienda (Norma Ecuatoriana de la Construcción - NEC) y las Normas Técnicas INEN referentes a accesibilidad al medio físico y todas aquellas para el efecto se establezcan.</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La entrega de las viviendas de interés social para personas con discapacidad, se realizará de acuerdo a las normas emitidas por la autoridad nacional competente en la materia.</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lastRenderedPageBreak/>
        <w:t>Art. 17.- Accesibilidad al medio físico.-</w:t>
      </w:r>
      <w:r w:rsidRPr="00684AB4">
        <w:rPr>
          <w:rFonts w:ascii="Tahoma" w:eastAsia="Times New Roman" w:hAnsi="Tahoma" w:cs="Tahoma"/>
          <w:sz w:val="16"/>
          <w:szCs w:val="16"/>
          <w:lang w:val="es-EC" w:eastAsia="es-EC"/>
        </w:rPr>
        <w:t> Los Gobiernos Autónomos Descentralizados aplicarán lo establecido en toda la normativa Técnica Ecuatoriana INEN referente a accesibilidad al medio físico en edificaciones públicas, privadas con acceso al público y entorno construido, incluyendo la normativa técnica referente a accesibilidad de las personas al medio físico(estacionamientos).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18.-Unidades de transporte accesibles.-</w:t>
      </w:r>
      <w:r w:rsidRPr="00684AB4">
        <w:rPr>
          <w:rFonts w:ascii="Tahoma" w:eastAsia="Times New Roman" w:hAnsi="Tahoma" w:cs="Tahoma"/>
          <w:sz w:val="16"/>
          <w:szCs w:val="16"/>
          <w:lang w:val="es-EC" w:eastAsia="es-EC"/>
        </w:rPr>
        <w:t>La autoridad competente en transporte terrestre, tránsito y seguridad vial y los gobiernos autónomos descentralizados que han asumido las competencias en materia de tránsito, establecerán un porcentaje de unidades por cada cooperativa de transporte o compañía de taxis que sean accesibles para personas con movilidad reducida, en función de las necesidades de la respectiva circunscripción territorial, que no podrá ser inferior al 2% o al menos una unidad por cooperativa o compañía de taxis, según la densidad poblacional.</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Los Gobiernos Autónomos Descentralizados en razón de sus competencias verificarán las adecuaciones técnicas de los vehículos para brindar accesibilidad a las unidades de transporte público a los usuarios; conforme la normativa que se genere para el efecto, así como, el cobro de la tarifa preferencial en el transporte público a las personas con discapacidad.</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19.- Accesibilidad al contenido web.-</w:t>
      </w:r>
      <w:r w:rsidRPr="00684AB4">
        <w:rPr>
          <w:rFonts w:ascii="Tahoma" w:eastAsia="Times New Roman" w:hAnsi="Tahoma" w:cs="Tahoma"/>
          <w:sz w:val="16"/>
          <w:szCs w:val="16"/>
          <w:lang w:val="es-EC" w:eastAsia="es-EC"/>
        </w:rPr>
        <w:t> Los sitios web de las instituciones públicas y privadas que presten servicios públicos, deberán obligatoriamente aplicar lo establecido en la norma técnica ecuatoriana referente a accesibilidad al contenido web y su reglamentación técnica, al igual que toda normativa que para el efecto se establezca.</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Art. 20.- Lengua de señas.- Se incorporará progresivamente el servicio de intérpretes de la lengua de señas ecuatoriana en las instituciones públicas, así como en los medios de comunicación públicos y privados; siempre y cuando el Intérprete de Lengua de Señas Ecuatoriana haya sido certificado en sus competencias laborales por el Servicio de Acreditación Ecuatoriana - SAE y el Servicio de Capacitación Profesional - SECAR</w:t>
      </w:r>
      <w:r w:rsidRPr="00684AB4">
        <w:rPr>
          <w:rFonts w:ascii="Tahoma" w:eastAsia="Times New Roman" w:hAnsi="Tahoma" w:cs="Tahoma"/>
          <w:sz w:val="16"/>
          <w:szCs w:val="16"/>
          <w:lang w:val="es-EC" w:eastAsia="es-EC"/>
        </w:rPr>
        <w:br/>
      </w:r>
    </w:p>
    <w:p w:rsidR="007F4097" w:rsidRDefault="00684AB4" w:rsidP="007F4097">
      <w:pPr>
        <w:shd w:val="clear" w:color="auto" w:fill="FFFFFF"/>
        <w:spacing w:after="0" w:line="240" w:lineRule="auto"/>
        <w:jc w:val="center"/>
        <w:rPr>
          <w:rFonts w:ascii="Tahoma" w:eastAsia="Times New Roman" w:hAnsi="Tahoma" w:cs="Tahoma"/>
          <w:b/>
          <w:sz w:val="16"/>
          <w:szCs w:val="16"/>
          <w:lang w:val="es-EC" w:eastAsia="es-EC"/>
        </w:rPr>
      </w:pPr>
      <w:r w:rsidRPr="00684AB4">
        <w:rPr>
          <w:rFonts w:ascii="Tahoma" w:eastAsia="Times New Roman" w:hAnsi="Tahoma" w:cs="Tahoma"/>
          <w:b/>
          <w:sz w:val="16"/>
          <w:szCs w:val="16"/>
          <w:lang w:val="es-EC" w:eastAsia="es-EC"/>
        </w:rPr>
        <w:t>Capítulo IV</w:t>
      </w:r>
      <w:r w:rsidRPr="00684AB4">
        <w:rPr>
          <w:rFonts w:ascii="Tahoma" w:eastAsia="Times New Roman" w:hAnsi="Tahoma" w:cs="Tahoma"/>
          <w:b/>
          <w:sz w:val="16"/>
          <w:szCs w:val="16"/>
          <w:lang w:val="es-EC" w:eastAsia="es-EC"/>
        </w:rPr>
        <w:br/>
      </w:r>
      <w:r w:rsidRPr="00684AB4">
        <w:rPr>
          <w:rFonts w:ascii="Tahoma" w:eastAsia="Times New Roman" w:hAnsi="Tahoma" w:cs="Tahoma"/>
          <w:b/>
          <w:sz w:val="16"/>
          <w:szCs w:val="16"/>
          <w:lang w:val="es-EC" w:eastAsia="es-EC"/>
        </w:rPr>
        <w:br/>
        <w:t>DE LAS TARIFAS PREFERENCIALES, EXENCIONES ARANCELARIAS Y DEL RÉGIMEN TRIBUTARIO</w:t>
      </w:r>
    </w:p>
    <w:p w:rsidR="00684AB4" w:rsidRPr="00684AB4" w:rsidRDefault="00684AB4" w:rsidP="007F4097">
      <w:pPr>
        <w:shd w:val="clear" w:color="auto" w:fill="FFFFFF"/>
        <w:spacing w:after="0" w:line="240" w:lineRule="auto"/>
        <w:rPr>
          <w:rFonts w:ascii="Tahoma" w:eastAsia="Times New Roman" w:hAnsi="Tahoma" w:cs="Tahoma"/>
          <w:sz w:val="16"/>
          <w:szCs w:val="16"/>
          <w:lang w:val="es-EC" w:eastAsia="es-EC"/>
        </w:rPr>
      </w:pPr>
      <w:r w:rsidRPr="00684AB4">
        <w:rPr>
          <w:rFonts w:ascii="Tahoma" w:eastAsia="Times New Roman" w:hAnsi="Tahoma" w:cs="Tahoma"/>
          <w:b/>
          <w:sz w:val="16"/>
          <w:szCs w:val="16"/>
          <w:lang w:val="es-EC" w:eastAsia="es-EC"/>
        </w:rPr>
        <w:br/>
        <w:t>Art. 21.- Beneficios tributarios.-</w:t>
      </w:r>
      <w:r w:rsidRPr="00684AB4">
        <w:rPr>
          <w:rFonts w:ascii="Tahoma" w:eastAsia="Times New Roman" w:hAnsi="Tahoma" w:cs="Tahoma"/>
          <w:sz w:val="16"/>
          <w:szCs w:val="16"/>
          <w:lang w:val="es-EC" w:eastAsia="es-EC"/>
        </w:rPr>
        <w:t> El régimen tributario para las personas con discapacidad y los correspondientes sustitutos, se aplicará de conformidad con lo establecido en la Ley Orgánica de Discapacidades, este Reglamento y la normativa tributaria que fuere aplicable.</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Los beneficios tributarios previstos en la Ley Orgánica de Discapacidades se aplicarán para aquellas personas cuya discapacidad sea igual o superior al treinta por ciento.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Los beneficios tributarios de exoneración del Impuesto a la Renta y devolución del Impuesto al Valor Agregado, así como aquellos a los que se refiere la Sección Octava del Capítulo Segundo del Título II de la Ley Orgánica de Discapacidades, se aplicarán de manera proporcional, de acuerdo al grado de discapacidad del beneficiario o de la persona a quien sustituye, según el caso, de conformidad con la siguiente tabla: </w:t>
      </w:r>
    </w:p>
    <w:p w:rsidR="00684AB4" w:rsidRPr="00684AB4" w:rsidRDefault="00684AB4" w:rsidP="00684AB4">
      <w:pPr>
        <w:shd w:val="clear" w:color="auto" w:fill="FFFFFF"/>
        <w:spacing w:after="0" w:line="240" w:lineRule="auto"/>
        <w:jc w:val="center"/>
        <w:rPr>
          <w:rFonts w:ascii="Tahoma" w:eastAsia="Times New Roman" w:hAnsi="Tahoma" w:cs="Tahoma"/>
          <w:sz w:val="16"/>
          <w:szCs w:val="16"/>
          <w:lang w:val="es-EC" w:eastAsia="es-EC"/>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47"/>
        <w:gridCol w:w="3411"/>
      </w:tblGrid>
      <w:tr w:rsidR="007F4097" w:rsidRPr="007F4097" w:rsidTr="00684AB4">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84AB4" w:rsidRPr="00684AB4" w:rsidRDefault="00684AB4" w:rsidP="007F4097">
            <w:pPr>
              <w:spacing w:after="0" w:line="240" w:lineRule="auto"/>
              <w:jc w:val="center"/>
              <w:rPr>
                <w:rFonts w:ascii="Tahoma" w:eastAsia="Times New Roman" w:hAnsi="Tahoma" w:cs="Tahoma"/>
                <w:b/>
                <w:sz w:val="16"/>
                <w:szCs w:val="16"/>
                <w:lang w:val="es-EC" w:eastAsia="es-EC"/>
              </w:rPr>
            </w:pPr>
            <w:r w:rsidRPr="00684AB4">
              <w:rPr>
                <w:rFonts w:ascii="Tahoma" w:eastAsia="Times New Roman" w:hAnsi="Tahoma" w:cs="Tahoma"/>
                <w:b/>
                <w:sz w:val="16"/>
                <w:szCs w:val="16"/>
                <w:lang w:val="es-EC" w:eastAsia="es-EC"/>
              </w:rPr>
              <w:t>Grado de Discapacidad</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84AB4" w:rsidRPr="00684AB4" w:rsidRDefault="00684AB4" w:rsidP="007F4097">
            <w:pPr>
              <w:spacing w:after="0" w:line="240" w:lineRule="auto"/>
              <w:jc w:val="center"/>
              <w:rPr>
                <w:rFonts w:ascii="Tahoma" w:eastAsia="Times New Roman" w:hAnsi="Tahoma" w:cs="Tahoma"/>
                <w:b/>
                <w:sz w:val="16"/>
                <w:szCs w:val="16"/>
                <w:lang w:val="es-EC" w:eastAsia="es-EC"/>
              </w:rPr>
            </w:pPr>
            <w:r w:rsidRPr="00684AB4">
              <w:rPr>
                <w:rFonts w:ascii="Tahoma" w:eastAsia="Times New Roman" w:hAnsi="Tahoma" w:cs="Tahoma"/>
                <w:b/>
                <w:sz w:val="16"/>
                <w:szCs w:val="16"/>
                <w:lang w:val="es-EC" w:eastAsia="es-EC"/>
              </w:rPr>
              <w:t>Porcentaje para la aplicación del beneficio</w:t>
            </w:r>
          </w:p>
        </w:tc>
      </w:tr>
      <w:tr w:rsidR="007F4097" w:rsidRPr="007F4097" w:rsidTr="00684AB4">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84AB4" w:rsidRPr="00684AB4" w:rsidRDefault="00684AB4" w:rsidP="007F4097">
            <w:pPr>
              <w:spacing w:after="0" w:line="240" w:lineRule="auto"/>
              <w:jc w:val="center"/>
              <w:rPr>
                <w:rFonts w:ascii="Tahoma" w:eastAsia="Times New Roman" w:hAnsi="Tahoma" w:cs="Tahoma"/>
                <w:sz w:val="16"/>
                <w:szCs w:val="16"/>
                <w:lang w:val="es-EC" w:eastAsia="es-EC"/>
              </w:rPr>
            </w:pPr>
            <w:r w:rsidRPr="00684AB4">
              <w:rPr>
                <w:rFonts w:ascii="Tahoma" w:eastAsia="Times New Roman" w:hAnsi="Tahoma" w:cs="Tahoma"/>
                <w:sz w:val="16"/>
                <w:szCs w:val="16"/>
                <w:lang w:val="es-EC" w:eastAsia="es-EC"/>
              </w:rPr>
              <w:t>Del 30% al 49%</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84AB4" w:rsidRPr="00684AB4" w:rsidRDefault="00684AB4" w:rsidP="007F4097">
            <w:pPr>
              <w:spacing w:after="0" w:line="240" w:lineRule="auto"/>
              <w:jc w:val="center"/>
              <w:rPr>
                <w:rFonts w:ascii="Tahoma" w:eastAsia="Times New Roman" w:hAnsi="Tahoma" w:cs="Tahoma"/>
                <w:sz w:val="16"/>
                <w:szCs w:val="16"/>
                <w:lang w:val="es-EC" w:eastAsia="es-EC"/>
              </w:rPr>
            </w:pPr>
            <w:r w:rsidRPr="00684AB4">
              <w:rPr>
                <w:rFonts w:ascii="Tahoma" w:eastAsia="Times New Roman" w:hAnsi="Tahoma" w:cs="Tahoma"/>
                <w:sz w:val="16"/>
                <w:szCs w:val="16"/>
                <w:lang w:val="es-EC" w:eastAsia="es-EC"/>
              </w:rPr>
              <w:t>60%</w:t>
            </w:r>
          </w:p>
        </w:tc>
      </w:tr>
      <w:tr w:rsidR="007F4097" w:rsidRPr="007F4097" w:rsidTr="00684AB4">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84AB4" w:rsidRPr="00684AB4" w:rsidRDefault="00684AB4" w:rsidP="007F4097">
            <w:pPr>
              <w:spacing w:after="0" w:line="240" w:lineRule="auto"/>
              <w:jc w:val="center"/>
              <w:rPr>
                <w:rFonts w:ascii="Tahoma" w:eastAsia="Times New Roman" w:hAnsi="Tahoma" w:cs="Tahoma"/>
                <w:sz w:val="16"/>
                <w:szCs w:val="16"/>
                <w:lang w:val="es-EC" w:eastAsia="es-EC"/>
              </w:rPr>
            </w:pPr>
            <w:r w:rsidRPr="00684AB4">
              <w:rPr>
                <w:rFonts w:ascii="Tahoma" w:eastAsia="Times New Roman" w:hAnsi="Tahoma" w:cs="Tahoma"/>
                <w:sz w:val="16"/>
                <w:szCs w:val="16"/>
                <w:lang w:val="es-EC" w:eastAsia="es-EC"/>
              </w:rPr>
              <w:t>Del 50% al 74%</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84AB4" w:rsidRPr="00684AB4" w:rsidRDefault="00684AB4" w:rsidP="007F4097">
            <w:pPr>
              <w:spacing w:after="0" w:line="240" w:lineRule="auto"/>
              <w:jc w:val="center"/>
              <w:rPr>
                <w:rFonts w:ascii="Tahoma" w:eastAsia="Times New Roman" w:hAnsi="Tahoma" w:cs="Tahoma"/>
                <w:sz w:val="16"/>
                <w:szCs w:val="16"/>
                <w:lang w:val="es-EC" w:eastAsia="es-EC"/>
              </w:rPr>
            </w:pPr>
            <w:r w:rsidRPr="00684AB4">
              <w:rPr>
                <w:rFonts w:ascii="Tahoma" w:eastAsia="Times New Roman" w:hAnsi="Tahoma" w:cs="Tahoma"/>
                <w:sz w:val="16"/>
                <w:szCs w:val="16"/>
                <w:lang w:val="es-EC" w:eastAsia="es-EC"/>
              </w:rPr>
              <w:t>70%</w:t>
            </w:r>
          </w:p>
        </w:tc>
      </w:tr>
      <w:tr w:rsidR="007F4097" w:rsidRPr="007F4097" w:rsidTr="00684AB4">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84AB4" w:rsidRPr="00684AB4" w:rsidRDefault="00684AB4" w:rsidP="007F4097">
            <w:pPr>
              <w:spacing w:after="0" w:line="240" w:lineRule="auto"/>
              <w:jc w:val="center"/>
              <w:rPr>
                <w:rFonts w:ascii="Tahoma" w:eastAsia="Times New Roman" w:hAnsi="Tahoma" w:cs="Tahoma"/>
                <w:sz w:val="16"/>
                <w:szCs w:val="16"/>
                <w:lang w:val="es-EC" w:eastAsia="es-EC"/>
              </w:rPr>
            </w:pPr>
            <w:r w:rsidRPr="00684AB4">
              <w:rPr>
                <w:rFonts w:ascii="Tahoma" w:eastAsia="Times New Roman" w:hAnsi="Tahoma" w:cs="Tahoma"/>
                <w:sz w:val="16"/>
                <w:szCs w:val="16"/>
                <w:lang w:val="es-EC" w:eastAsia="es-EC"/>
              </w:rPr>
              <w:t>Del 75% al 84%</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84AB4" w:rsidRPr="00684AB4" w:rsidRDefault="00684AB4" w:rsidP="007F4097">
            <w:pPr>
              <w:spacing w:after="0" w:line="240" w:lineRule="auto"/>
              <w:jc w:val="center"/>
              <w:rPr>
                <w:rFonts w:ascii="Tahoma" w:eastAsia="Times New Roman" w:hAnsi="Tahoma" w:cs="Tahoma"/>
                <w:sz w:val="16"/>
                <w:szCs w:val="16"/>
                <w:lang w:val="es-EC" w:eastAsia="es-EC"/>
              </w:rPr>
            </w:pPr>
            <w:r w:rsidRPr="00684AB4">
              <w:rPr>
                <w:rFonts w:ascii="Tahoma" w:eastAsia="Times New Roman" w:hAnsi="Tahoma" w:cs="Tahoma"/>
                <w:sz w:val="16"/>
                <w:szCs w:val="16"/>
                <w:lang w:val="es-EC" w:eastAsia="es-EC"/>
              </w:rPr>
              <w:t>80%</w:t>
            </w:r>
          </w:p>
        </w:tc>
      </w:tr>
      <w:tr w:rsidR="007F4097" w:rsidRPr="007F4097" w:rsidTr="00684AB4">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84AB4" w:rsidRPr="00684AB4" w:rsidRDefault="00684AB4" w:rsidP="007F4097">
            <w:pPr>
              <w:spacing w:after="0" w:line="240" w:lineRule="auto"/>
              <w:jc w:val="center"/>
              <w:rPr>
                <w:rFonts w:ascii="Tahoma" w:eastAsia="Times New Roman" w:hAnsi="Tahoma" w:cs="Tahoma"/>
                <w:sz w:val="16"/>
                <w:szCs w:val="16"/>
                <w:lang w:val="es-EC" w:eastAsia="es-EC"/>
              </w:rPr>
            </w:pPr>
            <w:r w:rsidRPr="00684AB4">
              <w:rPr>
                <w:rFonts w:ascii="Tahoma" w:eastAsia="Times New Roman" w:hAnsi="Tahoma" w:cs="Tahoma"/>
                <w:sz w:val="16"/>
                <w:szCs w:val="16"/>
                <w:lang w:val="es-EC" w:eastAsia="es-EC"/>
              </w:rPr>
              <w:t>Del 85% al 100%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684AB4" w:rsidRPr="00684AB4" w:rsidRDefault="00684AB4" w:rsidP="00684AB4">
            <w:pPr>
              <w:spacing w:after="0" w:line="240" w:lineRule="auto"/>
              <w:jc w:val="center"/>
              <w:rPr>
                <w:rFonts w:ascii="Tahoma" w:eastAsia="Times New Roman" w:hAnsi="Tahoma" w:cs="Tahoma"/>
                <w:sz w:val="16"/>
                <w:szCs w:val="16"/>
                <w:lang w:val="es-EC" w:eastAsia="es-EC"/>
              </w:rPr>
            </w:pPr>
            <w:r w:rsidRPr="00684AB4">
              <w:rPr>
                <w:rFonts w:ascii="Tahoma" w:eastAsia="Times New Roman" w:hAnsi="Tahoma" w:cs="Tahoma"/>
                <w:sz w:val="16"/>
                <w:szCs w:val="16"/>
                <w:lang w:val="es-EC" w:eastAsia="es-EC"/>
              </w:rPr>
              <w:t>100%</w:t>
            </w:r>
          </w:p>
        </w:tc>
      </w:tr>
    </w:tbl>
    <w:p w:rsidR="00684AB4" w:rsidRPr="00684AB4" w:rsidRDefault="00684AB4" w:rsidP="00684AB4">
      <w:pPr>
        <w:shd w:val="clear" w:color="auto" w:fill="FFFFFF"/>
        <w:spacing w:after="0" w:line="240" w:lineRule="auto"/>
        <w:jc w:val="center"/>
        <w:rPr>
          <w:rFonts w:ascii="Tahoma" w:eastAsia="Times New Roman" w:hAnsi="Tahoma" w:cs="Tahoma"/>
          <w:sz w:val="16"/>
          <w:szCs w:val="16"/>
          <w:lang w:val="es-EC" w:eastAsia="es-EC"/>
        </w:rPr>
      </w:pPr>
    </w:p>
    <w:p w:rsidR="00684AB4" w:rsidRPr="00684AB4" w:rsidRDefault="00684AB4" w:rsidP="007F4097">
      <w:pPr>
        <w:shd w:val="clear" w:color="auto" w:fill="FFFFFF"/>
        <w:spacing w:after="0" w:line="240" w:lineRule="auto"/>
        <w:rPr>
          <w:rFonts w:ascii="Tahoma" w:eastAsia="Times New Roman" w:hAnsi="Tahoma" w:cs="Tahoma"/>
          <w:sz w:val="16"/>
          <w:szCs w:val="16"/>
          <w:lang w:val="es-EC" w:eastAsia="es-EC"/>
        </w:rPr>
      </w:pPr>
      <w:r w:rsidRPr="00684AB4">
        <w:rPr>
          <w:rFonts w:ascii="Tahoma" w:eastAsia="Times New Roman" w:hAnsi="Tahoma" w:cs="Tahoma"/>
          <w:b/>
          <w:sz w:val="16"/>
          <w:szCs w:val="16"/>
          <w:lang w:val="es-EC" w:eastAsia="es-EC"/>
        </w:rPr>
        <w:t>Art. 22.- Excepciones.-</w:t>
      </w:r>
      <w:r w:rsidRPr="00684AB4">
        <w:rPr>
          <w:rFonts w:ascii="Tahoma" w:eastAsia="Times New Roman" w:hAnsi="Tahoma" w:cs="Tahoma"/>
          <w:sz w:val="16"/>
          <w:szCs w:val="16"/>
          <w:lang w:val="es-EC" w:eastAsia="es-EC"/>
        </w:rPr>
        <w:t> Como excepción a la aplicación de la tabla se considerará el transporte público y comercial (terrestre, aéreo nacional, marítimo, fluvial y ferroviario), para este caso, el descuento será del 50% de la tarifa regular. Igualmente el descuento para los espectáculos públicos, consumo de servicios básicos, servicios de telefonía celular pospago y planes de internet para personas con discapacidad, será del 50% de la tarifa regular. Para el caso del transporte aéreo en rutas internacionales, el descuento será del 50% de la tarifa regular, libre de impuestos.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Las tasas y tarifas notariales, consulares y de registro civil, identificación y cedulación se encuentran exentas de pago por parte de las personas con discapacidad, según el Art. 77 de la Ley Orgánica de Discapacidades.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23.- Seguros de vida o asistencia médica o salud y medicina prepagada.- </w:t>
      </w:r>
      <w:r w:rsidRPr="00684AB4">
        <w:rPr>
          <w:rFonts w:ascii="Tahoma" w:eastAsia="Times New Roman" w:hAnsi="Tahoma" w:cs="Tahoma"/>
          <w:sz w:val="16"/>
          <w:szCs w:val="16"/>
          <w:lang w:val="es-EC" w:eastAsia="es-EC"/>
        </w:rPr>
        <w:t>Para acceder a los beneficios previstos en el Artículo 25 de la Ley Orgánica de Discapacidades, la persona con discapacidad deberá presentar a las empresas de seguros y compañías de medicina prepagada el documento que lo acredite como tal.</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Ninguna entidad de seguros o de medicina prepagada podrá negarse a emitir, individual o conjuntamente, la póliza de vida, asistencia médica o salud y/o plan de medicina prepagada, excepto cuando no estén autorizados en el ramo por la autoridad responsable de seguros.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Los agentes y agencias asesoras productores de seguros no cobrarán comisión alguna por la intermediación de seguros o planes de medicina prepagada emitidos a las personas con discapacidad.</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24.- De los seguros de vida.-</w:t>
      </w:r>
      <w:r w:rsidRPr="00684AB4">
        <w:rPr>
          <w:rFonts w:ascii="Tahoma" w:eastAsia="Times New Roman" w:hAnsi="Tahoma" w:cs="Tahoma"/>
          <w:sz w:val="16"/>
          <w:szCs w:val="16"/>
          <w:lang w:val="es-EC" w:eastAsia="es-EC"/>
        </w:rPr>
        <w:t> Las empresas de seguros podrán calificar la solicitud de seguro de vida de una persona con discapacidad como riesgo estándar, subnormal, agravado o no elegible, otorgándole igual tratamiento que en caso de una persona sin discapacidad. Sin perjuicio de lo anterior, en caso de personas con discapacidad calificadas como no elegibles, las empresas de seguros estarán obligadas a otorgar un seguro de vida con una cobertura mínima de diez (10) salarios básicos unificados. Este límite no aplicará en caso de discapacidad superviniente.</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 xml:space="preserve">Para la determinación de las sumas aseguradas se utilizarán criterios de universal aceptación, como ingresos anuales, activos, </w:t>
      </w:r>
      <w:r w:rsidRPr="00684AB4">
        <w:rPr>
          <w:rFonts w:ascii="Tahoma" w:eastAsia="Times New Roman" w:hAnsi="Tahoma" w:cs="Tahoma"/>
          <w:sz w:val="16"/>
          <w:szCs w:val="16"/>
          <w:lang w:val="es-EC" w:eastAsia="es-EC"/>
        </w:rPr>
        <w:lastRenderedPageBreak/>
        <w:t>endeudamiento, patrimonio, edad de contratación; o se atenderá al libre acuerdo entre las partes, siempre que no contravenga los principios de la Ley y no pudiendo ser la suma asegurada inferior a lo establecido en el primer párrafo de este Artículo.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La autoridad responsable de seguros podrá en cualquier momento solicitar a las empresas de seguros que proporcionen los manuales, políticas y procedimientos de suscripción y evaluación de riesgos, a fin de verificar que no se cometan actos discriminatorios.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25.- De la asistencia médica o de salud y servicios de medicina prepagada.-</w:t>
      </w:r>
      <w:r w:rsidRPr="00684AB4">
        <w:rPr>
          <w:rFonts w:ascii="Tahoma" w:eastAsia="Times New Roman" w:hAnsi="Tahoma" w:cs="Tahoma"/>
          <w:sz w:val="16"/>
          <w:szCs w:val="16"/>
          <w:lang w:val="es-EC" w:eastAsia="es-EC"/>
        </w:rPr>
        <w:t> Las condiciones de cobertura de asistencia médica o de salud y servicios de medicina prepagada para las personas con discapacidad, deberán ser definidos por cada empresa o compañía, sin incrementar el precio de las pólizas y los planes en comparación con los ofrecidos a las personas sin discapacidad.</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En el caso de condiciones preexistentes, incluyendo las enfermedades graves, catastróficas o degenerativas que sobrevengan como consecuencia de la discapacidad, serán cubiertas por cualquier tipo de seguro de asistencia médica o de salud y servicios de medicina prepagada, con un monto de cobertura mínima de veinte (20) salarios básicos unificados por año, y surtirá efecto transcurrido un período de espera de tres (3) meses, contados desde la fecha de emisión de la póliza de seguro o contrato de medicina prepagada.</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Este límite no aplicará en caso de discapacidad superviniente.</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Las condiciones preexistentes relacionadas con la discapacidad, serán cubiertas aún cuando la persona cambie de programa de salud o plan de medicina prepagada o aseguradora o empresa de medicina prepagada.</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Cualquier condición médica y/o enfermedad preexistente que no sea consecuencia de la discapacidad, podrá ser cubierta, limitada o excluida temporal o permanentemente, según las políticas de elegibilidad o asegurabilidad propias de las empresas de seguros de asistencia médica o salud y/o compañías de medicina prepagada.</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Las pólizas de seguro o contratos de medicina prepagada que amparen a personas con discapacidad se deberán celebrar con una duración de al menos tres años. En el caso de cancelación anticipada no motivada el asegurado o afiliado perderá el derecho a la continuidad de cobertura prevista en la Ley Orgánica de Discapacidades.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La cuantía de las primas de los seguros de asistencia médica o salud o cuotas de los servicios de medicina prepagada serán definidas por cada empresa o compañía, en función de sus propios análisis del riesgo asumido, experiencia de siniestralidad del grupo asegurado, primas o tasas sugeridas por reaseguradores y/o de los beneficios y coberturas ofrecidos. Tales primas serán iguales a las fijadas para similares pólizas o contratos emitidos a favor de las personas sin discapacidad.</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La autoridad competente controlará y vigilará la aplicación de las obligaciones establecidas en el presente Artículo e impondrá las sanciones que correspondan.</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26.- Caso de renuencia de las aseguradoras a prestar la cobertura.- Sin</w:t>
      </w:r>
      <w:r w:rsidRPr="00684AB4">
        <w:rPr>
          <w:rFonts w:ascii="Tahoma" w:eastAsia="Times New Roman" w:hAnsi="Tahoma" w:cs="Tahoma"/>
          <w:sz w:val="16"/>
          <w:szCs w:val="16"/>
          <w:lang w:val="es-EC" w:eastAsia="es-EC"/>
        </w:rPr>
        <w:t xml:space="preserve"> perjuicio de las obligaciones previstas en la Ley, las compañías aseguradoras o de medicina prepagada podrán negarse a prestar la cobertura de advertirse un error en la calificación de la discapacidad, hasta que la autoridad sanitaria nacional la ratifique.</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En el caso contrario, de verificarse el error alegado, de tal suerte que el requirente ya no sea beneficiario de la Ley Orgánica de Discapacidades, podrá negarse definitivamente a prestar la cobertura.</w:t>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br/>
        <w:t>Art. 27.- Servicios .-</w:t>
      </w:r>
      <w:r w:rsidRPr="00684AB4">
        <w:rPr>
          <w:rFonts w:ascii="Tahoma" w:eastAsia="Times New Roman" w:hAnsi="Tahoma" w:cs="Tahoma"/>
          <w:sz w:val="16"/>
          <w:szCs w:val="16"/>
          <w:lang w:val="es-EC" w:eastAsia="es-EC"/>
        </w:rPr>
        <w:t xml:space="preserve"> Las entidades proveedoras de los servicios básicos de energía eléctrica, agua potable y alcantarillado sanitario, internet, telefonía fija y móvil, que establecen rebajas a las personas con discapacidad o personas naturales o jurídicas sin fines de lucro que las representen, deberán realizar auditorías anuales aleatorias para verificar que el beneficio se aplique a favor de las personas con discapacidad, caso contrario se retirará el mismo de forma definitiva, sin perjuicio del cobro de aquellos valores que se redujeron indebidamente y el establecimiento de las responsabilidades a las que hubiere lugar.</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28.- Importación de bienes.-</w:t>
      </w:r>
      <w:r w:rsidRPr="00684AB4">
        <w:rPr>
          <w:rFonts w:ascii="Tahoma" w:eastAsia="Times New Roman" w:hAnsi="Tahoma" w:cs="Tahoma"/>
          <w:sz w:val="16"/>
          <w:szCs w:val="16"/>
          <w:lang w:val="es-EC" w:eastAsia="es-EC"/>
        </w:rPr>
        <w:t> La autoridad aduanera podrá autorizar concomitantemente la importación de uno o varios bienes, para uso exclusivo de las personas con discapacidad y las personas jurídicas encargadas de su atención, de acuerdo a la clasificación establecida en la Ley Orgánica de Discapacidades.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Las personas con discapacidad y las personas jurídicas que tienen a cargo atención para personas con discapacidad, podrán importar también aquellos bienes que por sus especificaciones técnicas, permitan superar parcial o totalmente la discapacidad, de conformidad con la normativa que para el efecto dicte la autoridad sanitaria nacional.</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Las personas que incumplan con lo previsto en la Ley Orgánica de Discapacidades, estarán sujetos a la sanción prevista en la misma norma, equivalente al monto total de la exención tributaria de la que se benefició, sin perjuicio del pago de los tributos correspondientes y las demás responsabilidades que pudieren determinarse conforme a las disposiciones legales que sancionen los ilícitos contra la administración aduanera.</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Cuando el valor FOB o el valor de adquisición local, según corresponda, supere los montos establecidos en los literales anteriores no aplicará este beneficio.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29.- Exoneración en adquisición local de vehículos.-</w:t>
      </w:r>
      <w:r w:rsidRPr="00684AB4">
        <w:rPr>
          <w:rFonts w:ascii="Tahoma" w:eastAsia="Times New Roman" w:hAnsi="Tahoma" w:cs="Tahoma"/>
          <w:sz w:val="16"/>
          <w:szCs w:val="16"/>
          <w:lang w:val="es-EC" w:eastAsia="es-EC"/>
        </w:rPr>
        <w:t> La adquisición local de vehículos destinados al uso o beneficio particular o colectivo de personas con discapacidad, a solicitud de éstas, de las personas naturales o jurídicas que tengan legalmente bajo su protección o cuidado a la persona con discapacidad, gozarán de exenciones del pago del IVA e ICE en los casos referentes a la importación y compra de vehículos ortopédicos, adaptados y no ortopédicos descritos en la Ley Orgánica de Discapacidades, de acuerdo a lo siguiente:</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a) En transporte personal hasta por una base imponible, equivalente a sesenta (60) salarios básicos unificados del trabajador en general;</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lastRenderedPageBreak/>
        <w:t>b) En transporte colectivo hasta por una base imponible, equivalente a ciento veinte (120) salarios básicos unificados del trabajador en general.</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La persona con discapacidad y persona jurídica beneficiaría de este derecho podrá realizar la adquisición local del vehículo para transporte personal o colectivo por una sola vez cada cinco (5) años.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En caso de requerir una nueva exoneración del IVA e ICE antes de cumplir el plazo de cinco (5) años, el beneficiario deberá solicitar la respectiva autorización a la autoridad sanitaria nacional, quien la otorgará previo el análisis respectivo.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30.- Excepción de la Prohibición de Enajenación a los vehículos importados o adquiridos localmente, ortopédicos y no ortopédicos.-</w:t>
      </w:r>
      <w:r w:rsidRPr="00684AB4">
        <w:rPr>
          <w:rFonts w:ascii="Tahoma" w:eastAsia="Times New Roman" w:hAnsi="Tahoma" w:cs="Tahoma"/>
          <w:sz w:val="16"/>
          <w:szCs w:val="16"/>
          <w:lang w:val="es-EC" w:eastAsia="es-EC"/>
        </w:rPr>
        <w:t> Se exceptúa de la prohibición de enajenación de los vehículos importados o adquiridos localmente en los casos en los cuales la persona con discapacidad se encontrara como deudora y no cancelara dicha deuda en el plazo de SEIS (6) meses. Tiempo luego del cual el acreedor podrá ejercer las acciones legales contempladas dentro de la Ley para el cobro de esta deuda.</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31.- Del uso de los vehículos importados.-</w:t>
      </w:r>
      <w:r w:rsidRPr="00684AB4">
        <w:rPr>
          <w:rFonts w:ascii="Tahoma" w:eastAsia="Times New Roman" w:hAnsi="Tahoma" w:cs="Tahoma"/>
          <w:sz w:val="16"/>
          <w:szCs w:val="16"/>
          <w:lang w:val="es-EC" w:eastAsia="es-EC"/>
        </w:rPr>
        <w:t> Los vehículos importados para uso particular con exención tributaria podrán ser conducidos por la persona con discapacidad beneficiaría o por los miembros de su núcleo familiar, integrado por los padres, los hijos, dependientes y el cónyuge o conviviente en unión de hecho. También podrá ser conducido por un tercero extraño a su núcleo familiar, siempre que la persona con discapacidad se encuentre en el vehículo.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De transgredirse lo dispuesto en el inciso anterior, se presumirá el uso indebido del vehículo.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Los vehículos importados para uso colectivo sólo podrán ser conducidos por un funcionario o empleado de la persona jurídica sin fines de lucro propietaria del vehículo exento, que tenga bajo su protección, atención o cuidado a personas con discapacidad.</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En caso de identificarse que no se cumplieren las condiciones para beneficiarse de esta exoneración, el Servicio de Rentas Internas reliquidará el impuesto por la totalidad de los valores exonerados más los intereses respectivos, sin perjuicio de las sanciones que correspondan de acuerdo a la ley.</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32.- Excepción.-</w:t>
      </w:r>
      <w:r w:rsidRPr="00684AB4">
        <w:rPr>
          <w:rFonts w:ascii="Tahoma" w:eastAsia="Times New Roman" w:hAnsi="Tahoma" w:cs="Tahoma"/>
          <w:sz w:val="16"/>
          <w:szCs w:val="16"/>
          <w:lang w:val="es-EC" w:eastAsia="es-EC"/>
        </w:rPr>
        <w:t> En caso de pérdida total de los vehículos asegurados beneficiados por la exención tributaria prevista en la Ley Orgánica de Discapacidades, siempre que la aseguradora requiera la transferencia de dominio del vehículo, deberá pagar el importe de los tributos en la proporción que corresponda, según el tiempo que falte hasta que se cumplan los 5 años desde la nacionalización o adquisición.</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Art. 33.- De la identificación de los vehículos para el uso y traslado de personas con discapacidad</w:t>
      </w:r>
      <w:r w:rsidRPr="00684AB4">
        <w:rPr>
          <w:rFonts w:ascii="Tahoma" w:eastAsia="Times New Roman" w:hAnsi="Tahoma" w:cs="Tahoma"/>
          <w:sz w:val="16"/>
          <w:szCs w:val="16"/>
          <w:lang w:val="es-EC" w:eastAsia="es-EC"/>
        </w:rPr>
        <w:t>.- El Consejo Nacional para la Igualdad de Discapacidades en coordinación con los Gobiernos Autónomos Descentralizados Cantonales, elaborarán el dispositivo de identificación de los vehículos utilizados para el uso y traslado de personas con discapacidad; el mismo que será retirado en las oficinas territoriales de CONADIS a nivel nacional, previa la validación del solicitante en el Registro Nacional de Personas con Discapacidad.</w:t>
      </w:r>
      <w:r w:rsidRPr="00684AB4">
        <w:rPr>
          <w:rFonts w:ascii="Tahoma" w:eastAsia="Times New Roman" w:hAnsi="Tahoma" w:cs="Tahoma"/>
          <w:sz w:val="16"/>
          <w:szCs w:val="16"/>
          <w:lang w:val="es-EC" w:eastAsia="es-EC"/>
        </w:rPr>
        <w:br/>
      </w:r>
    </w:p>
    <w:p w:rsidR="00684AB4" w:rsidRPr="00684AB4" w:rsidRDefault="00684AB4" w:rsidP="00684AB4">
      <w:pPr>
        <w:shd w:val="clear" w:color="auto" w:fill="FFFFFF"/>
        <w:spacing w:after="0" w:line="240" w:lineRule="auto"/>
        <w:jc w:val="center"/>
        <w:rPr>
          <w:rFonts w:ascii="Tahoma" w:eastAsia="Times New Roman" w:hAnsi="Tahoma" w:cs="Tahoma"/>
          <w:b/>
          <w:sz w:val="16"/>
          <w:szCs w:val="16"/>
          <w:lang w:val="es-EC" w:eastAsia="es-EC"/>
        </w:rPr>
      </w:pPr>
      <w:r w:rsidRPr="00684AB4">
        <w:rPr>
          <w:rFonts w:ascii="Tahoma" w:eastAsia="Times New Roman" w:hAnsi="Tahoma" w:cs="Tahoma"/>
          <w:b/>
          <w:sz w:val="16"/>
          <w:szCs w:val="16"/>
          <w:lang w:val="es-EC" w:eastAsia="es-EC"/>
        </w:rPr>
        <w:t>Capítulo V</w:t>
      </w:r>
      <w:r w:rsidRPr="00684AB4">
        <w:rPr>
          <w:rFonts w:ascii="Tahoma" w:eastAsia="Times New Roman" w:hAnsi="Tahoma" w:cs="Tahoma"/>
          <w:b/>
          <w:sz w:val="16"/>
          <w:szCs w:val="16"/>
          <w:lang w:val="es-EC" w:eastAsia="es-EC"/>
        </w:rPr>
        <w:br/>
      </w:r>
      <w:r w:rsidRPr="00684AB4">
        <w:rPr>
          <w:rFonts w:ascii="Tahoma" w:eastAsia="Times New Roman" w:hAnsi="Tahoma" w:cs="Tahoma"/>
          <w:b/>
          <w:sz w:val="16"/>
          <w:szCs w:val="16"/>
          <w:lang w:val="es-EC" w:eastAsia="es-EC"/>
        </w:rPr>
        <w:br/>
        <w:t>DEL CONSEJO NACIONAL PARA LA IGUALDAD DE DISCAPACIDADES </w:t>
      </w:r>
    </w:p>
    <w:p w:rsidR="00684AB4" w:rsidRPr="00684AB4" w:rsidRDefault="00684AB4" w:rsidP="007F4097">
      <w:pPr>
        <w:shd w:val="clear" w:color="auto" w:fill="FFFFFF"/>
        <w:spacing w:after="0" w:line="240" w:lineRule="auto"/>
        <w:rPr>
          <w:rFonts w:ascii="Tahoma" w:eastAsia="Times New Roman" w:hAnsi="Tahoma" w:cs="Tahoma"/>
          <w:sz w:val="16"/>
          <w:szCs w:val="16"/>
          <w:lang w:val="es-EC" w:eastAsia="es-EC"/>
        </w:rPr>
      </w:pPr>
      <w:r w:rsidRPr="00684AB4">
        <w:rPr>
          <w:rFonts w:ascii="Tahoma" w:eastAsia="Times New Roman" w:hAnsi="Tahoma" w:cs="Tahoma"/>
          <w:b/>
          <w:sz w:val="16"/>
          <w:szCs w:val="16"/>
          <w:lang w:val="es-EC" w:eastAsia="es-EC"/>
        </w:rPr>
        <w:br/>
        <w:t>Art. 34</w:t>
      </w:r>
      <w:r w:rsidRPr="00684AB4">
        <w:rPr>
          <w:rFonts w:ascii="Tahoma" w:eastAsia="Times New Roman" w:hAnsi="Tahoma" w:cs="Tahoma"/>
          <w:sz w:val="16"/>
          <w:szCs w:val="16"/>
          <w:lang w:val="es-EC" w:eastAsia="es-EC"/>
        </w:rPr>
        <w:t>.- El Consejo Nacional para la Igualdad de Discapacidades establecerá su estructura y funciones de acuerdo a lo dispuesto en la Constitución de la República y la Ley Orgánica de los Consejos Nacionales para la Igualdad y su Reglamento.</w:t>
      </w:r>
      <w:r w:rsidRPr="00684AB4">
        <w:rPr>
          <w:rFonts w:ascii="Tahoma" w:eastAsia="Times New Roman" w:hAnsi="Tahoma" w:cs="Tahoma"/>
          <w:sz w:val="16"/>
          <w:szCs w:val="16"/>
          <w:lang w:val="es-EC" w:eastAsia="es-EC"/>
        </w:rPr>
        <w:br/>
      </w:r>
    </w:p>
    <w:p w:rsidR="00684AB4" w:rsidRPr="00684AB4" w:rsidRDefault="00684AB4" w:rsidP="007F4097">
      <w:pPr>
        <w:shd w:val="clear" w:color="auto" w:fill="FFFFFF"/>
        <w:spacing w:after="0" w:line="240" w:lineRule="auto"/>
        <w:rPr>
          <w:rFonts w:ascii="Tahoma" w:eastAsia="Times New Roman" w:hAnsi="Tahoma" w:cs="Tahoma"/>
          <w:b/>
          <w:sz w:val="16"/>
          <w:szCs w:val="16"/>
          <w:lang w:val="es-EC" w:eastAsia="es-EC"/>
        </w:rPr>
      </w:pPr>
      <w:r w:rsidRPr="00684AB4">
        <w:rPr>
          <w:rFonts w:ascii="Tahoma" w:eastAsia="Times New Roman" w:hAnsi="Tahoma" w:cs="Tahoma"/>
          <w:b/>
          <w:sz w:val="16"/>
          <w:szCs w:val="16"/>
          <w:lang w:val="es-EC" w:eastAsia="es-EC"/>
        </w:rPr>
        <w:t>DISPOSICIONES TRANSITORIAS </w:t>
      </w:r>
    </w:p>
    <w:p w:rsidR="00684AB4" w:rsidRPr="00684AB4" w:rsidRDefault="00684AB4" w:rsidP="007F4097">
      <w:pPr>
        <w:shd w:val="clear" w:color="auto" w:fill="FFFFFF"/>
        <w:spacing w:after="0" w:line="240" w:lineRule="auto"/>
        <w:rPr>
          <w:rFonts w:ascii="Tahoma" w:eastAsia="Times New Roman" w:hAnsi="Tahoma" w:cs="Tahoma"/>
          <w:sz w:val="16"/>
          <w:szCs w:val="16"/>
          <w:lang w:val="es-EC" w:eastAsia="es-EC"/>
        </w:rPr>
      </w:pPr>
      <w:r w:rsidRPr="00684AB4">
        <w:rPr>
          <w:rFonts w:ascii="Tahoma" w:eastAsia="Times New Roman" w:hAnsi="Tahoma" w:cs="Tahoma"/>
          <w:b/>
          <w:sz w:val="16"/>
          <w:szCs w:val="16"/>
          <w:lang w:val="es-EC" w:eastAsia="es-EC"/>
        </w:rPr>
        <w:br/>
        <w:t>Primera.-</w:t>
      </w:r>
      <w:r w:rsidRPr="00684AB4">
        <w:rPr>
          <w:rFonts w:ascii="Tahoma" w:eastAsia="Times New Roman" w:hAnsi="Tahoma" w:cs="Tahoma"/>
          <w:sz w:val="16"/>
          <w:szCs w:val="16"/>
          <w:lang w:val="es-EC" w:eastAsia="es-EC"/>
        </w:rPr>
        <w:t> Sin perjuicio de la obligación de las respectivas instituciones públicas de desarrollar e implementar inmediatamente los mecanismos operativos necesarios para el adecuado acceso a los beneficios señalados en la Ley Orgánica de Discapacidades, las entidades correspondientes, en el ámbito de sus competencias, expedirán los actos normativos necesarios para la correcta aplicación de los beneficios relacionados con los impuestos que administren, de conformidad con la Ley.</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En especial, los Ministerios de Salud y Educación , el Consejo Nacional para la Igualdad de Discapacidades; y, demás entidades públicas relacionadas con las discapacidades, tendrán un plazo de noventa (90) días a partir de la entrada en vigencia de este Reglamento para expedir la normativa secundaria que garantice su efectivo cumplimiento.</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Segunda.- </w:t>
      </w:r>
      <w:r w:rsidRPr="00684AB4">
        <w:rPr>
          <w:rFonts w:ascii="Tahoma" w:eastAsia="Times New Roman" w:hAnsi="Tahoma" w:cs="Tahoma"/>
          <w:sz w:val="16"/>
          <w:szCs w:val="16"/>
          <w:lang w:val="es-EC" w:eastAsia="es-EC"/>
        </w:rPr>
        <w:t>Hasta que la Dirección General del Registro Civil Identificación y Cedulación implemente las acciones necesarias para efectos de lo establecido en el Artículo 11 de la Ley Orgánica de Discapacidades, se admitirá la presentación del certificado o documento que acredite la calificación de la discapacidad, emitido por la autoridad competente.</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Tercera.- </w:t>
      </w:r>
      <w:r w:rsidRPr="00684AB4">
        <w:rPr>
          <w:rFonts w:ascii="Tahoma" w:eastAsia="Times New Roman" w:hAnsi="Tahoma" w:cs="Tahoma"/>
          <w:sz w:val="16"/>
          <w:szCs w:val="16"/>
          <w:lang w:val="es-EC" w:eastAsia="es-EC"/>
        </w:rPr>
        <w:t>Para efectos de la calificación de las personas con discapacidad, el Ministerio de Salud Pública elaborará el instrumento de calificación de discapacidades con apoyo del Consejo Nacional para la Igualdad de Discapacidades.</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t>El Ministerio de Salud Pública contará con el plazo de un (1) año para su aprobación y aplicación.</w:t>
      </w:r>
      <w:r w:rsidRPr="00684AB4">
        <w:rPr>
          <w:rFonts w:ascii="Tahoma" w:eastAsia="Times New Roman" w:hAnsi="Tahoma" w:cs="Tahoma"/>
          <w:sz w:val="16"/>
          <w:szCs w:val="16"/>
          <w:lang w:val="es-EC" w:eastAsia="es-EC"/>
        </w:rPr>
        <w:br/>
      </w:r>
    </w:p>
    <w:p w:rsidR="00684AB4" w:rsidRPr="00684AB4" w:rsidRDefault="00684AB4" w:rsidP="007F4097">
      <w:pPr>
        <w:shd w:val="clear" w:color="auto" w:fill="FFFFFF"/>
        <w:spacing w:after="0" w:line="240" w:lineRule="auto"/>
        <w:rPr>
          <w:rFonts w:ascii="Tahoma" w:eastAsia="Times New Roman" w:hAnsi="Tahoma" w:cs="Tahoma"/>
          <w:b/>
          <w:sz w:val="16"/>
          <w:szCs w:val="16"/>
          <w:lang w:val="es-EC" w:eastAsia="es-EC"/>
        </w:rPr>
      </w:pPr>
      <w:r w:rsidRPr="00684AB4">
        <w:rPr>
          <w:rFonts w:ascii="Tahoma" w:eastAsia="Times New Roman" w:hAnsi="Tahoma" w:cs="Tahoma"/>
          <w:b/>
          <w:sz w:val="16"/>
          <w:szCs w:val="16"/>
          <w:lang w:val="es-EC" w:eastAsia="es-EC"/>
        </w:rPr>
        <w:t>DISPOSICIÓN DEROGATORIA </w:t>
      </w:r>
    </w:p>
    <w:p w:rsidR="00684AB4" w:rsidRPr="00684AB4" w:rsidRDefault="00684AB4" w:rsidP="007F4097">
      <w:pPr>
        <w:shd w:val="clear" w:color="auto" w:fill="FFFFFF"/>
        <w:spacing w:after="0" w:line="240" w:lineRule="auto"/>
        <w:rPr>
          <w:rFonts w:ascii="Tahoma" w:eastAsia="Times New Roman" w:hAnsi="Tahoma" w:cs="Tahoma"/>
          <w:sz w:val="16"/>
          <w:szCs w:val="16"/>
          <w:lang w:val="es-EC" w:eastAsia="es-EC"/>
        </w:rPr>
      </w:pPr>
      <w:r w:rsidRPr="00684AB4">
        <w:rPr>
          <w:rFonts w:ascii="Tahoma" w:eastAsia="Times New Roman" w:hAnsi="Tahoma" w:cs="Tahoma"/>
          <w:sz w:val="16"/>
          <w:szCs w:val="16"/>
          <w:lang w:val="es-EC" w:eastAsia="es-EC"/>
        </w:rPr>
        <w:br/>
        <w:t>Deróguese el Reglamento a la Ley Orgánica de Discapacidades, publicado en el Segundo Suplemento de Registro Oficial Nro. 145, de 17 de diciembre de 2013.</w:t>
      </w:r>
      <w:r w:rsidRPr="00684AB4">
        <w:rPr>
          <w:rFonts w:ascii="Tahoma" w:eastAsia="Times New Roman" w:hAnsi="Tahoma" w:cs="Tahoma"/>
          <w:sz w:val="16"/>
          <w:szCs w:val="16"/>
          <w:lang w:val="es-EC" w:eastAsia="es-EC"/>
        </w:rPr>
        <w:br/>
      </w:r>
      <w:r w:rsidRPr="00684AB4">
        <w:rPr>
          <w:rFonts w:ascii="Tahoma" w:eastAsia="Times New Roman" w:hAnsi="Tahoma" w:cs="Tahoma"/>
          <w:sz w:val="16"/>
          <w:szCs w:val="16"/>
          <w:lang w:val="es-EC" w:eastAsia="es-EC"/>
        </w:rPr>
        <w:br/>
      </w:r>
      <w:r w:rsidRPr="00684AB4">
        <w:rPr>
          <w:rFonts w:ascii="Tahoma" w:eastAsia="Times New Roman" w:hAnsi="Tahoma" w:cs="Tahoma"/>
          <w:b/>
          <w:sz w:val="16"/>
          <w:szCs w:val="16"/>
          <w:lang w:val="es-EC" w:eastAsia="es-EC"/>
        </w:rPr>
        <w:t>DISPOSICIÓN FINAL.-</w:t>
      </w:r>
      <w:r w:rsidRPr="00684AB4">
        <w:rPr>
          <w:rFonts w:ascii="Tahoma" w:eastAsia="Times New Roman" w:hAnsi="Tahoma" w:cs="Tahoma"/>
          <w:sz w:val="16"/>
          <w:szCs w:val="16"/>
          <w:lang w:val="es-EC" w:eastAsia="es-EC"/>
        </w:rPr>
        <w:t> El presente Reglamento entrará en vigencia a partir de su publicación en el Registro Oficial.</w:t>
      </w:r>
    </w:p>
    <w:p w:rsidR="00684AB4" w:rsidRPr="007F4097" w:rsidRDefault="00684AB4" w:rsidP="007F4097">
      <w:pPr>
        <w:shd w:val="clear" w:color="auto" w:fill="FFFFFF"/>
        <w:spacing w:after="0" w:line="240" w:lineRule="auto"/>
        <w:rPr>
          <w:rFonts w:ascii="Tahoma" w:eastAsia="Times New Roman" w:hAnsi="Tahoma" w:cs="Tahoma"/>
          <w:b/>
          <w:sz w:val="16"/>
          <w:szCs w:val="16"/>
          <w:highlight w:val="yellow"/>
          <w:lang w:val="es-EC" w:eastAsia="es-EC"/>
        </w:rPr>
      </w:pPr>
    </w:p>
    <w:p w:rsidR="007F4097" w:rsidRPr="00405DA4" w:rsidRDefault="007F4097" w:rsidP="007F4097">
      <w:pPr>
        <w:spacing w:after="0" w:line="240" w:lineRule="auto"/>
        <w:rPr>
          <w:rFonts w:ascii="Tahoma" w:eastAsia="Times New Roman" w:hAnsi="Tahoma" w:cs="Tahoma"/>
          <w:b/>
          <w:bCs/>
          <w:color w:val="006666"/>
          <w:sz w:val="28"/>
          <w:szCs w:val="24"/>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pPr>
      <w:r w:rsidRPr="00405DA4">
        <w:rPr>
          <w:rFonts w:ascii="Tahoma" w:eastAsia="Times New Roman" w:hAnsi="Tahoma" w:cs="Tahoma"/>
          <w:b/>
          <w:bCs/>
          <w:color w:val="006666"/>
          <w:sz w:val="28"/>
          <w:szCs w:val="24"/>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lastRenderedPageBreak/>
        <w:t>SER</w:t>
      </w:r>
      <w:r>
        <w:rPr>
          <w:rFonts w:ascii="Tahoma" w:eastAsia="Times New Roman" w:hAnsi="Tahoma" w:cs="Tahoma"/>
          <w:b/>
          <w:bCs/>
          <w:color w:val="006666"/>
          <w:sz w:val="28"/>
          <w:szCs w:val="24"/>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VICIO DE RENTAS INTERNAS</w:t>
      </w:r>
      <w:r w:rsidRPr="00405DA4">
        <w:rPr>
          <w:rFonts w:ascii="Tahoma" w:eastAsia="Times New Roman" w:hAnsi="Tahoma" w:cs="Tahoma"/>
          <w:b/>
          <w:bCs/>
          <w:color w:val="006666"/>
          <w:sz w:val="28"/>
          <w:szCs w:val="24"/>
          <w:lang w:eastAsia="es-ES"/>
          <w14:reflection w14:blurRad="6350" w14:stA="53000" w14:stPos="0" w14:endA="300" w14:endPos="35500" w14:dist="0" w14:dir="5400000" w14:fadeDir="5400000" w14:sx="100000" w14:sy="-90000" w14:kx="0" w14:ky="0" w14:algn="bl"/>
          <w14:textOutline w14:w="0" w14:cap="flat" w14:cmpd="sng" w14:algn="ctr">
            <w14:noFill/>
            <w14:prstDash w14:val="solid"/>
            <w14:round/>
          </w14:textOutline>
        </w:rPr>
        <w:t>: </w:t>
      </w:r>
    </w:p>
    <w:p w:rsidR="00684AB4" w:rsidRPr="000855F9" w:rsidRDefault="00684AB4" w:rsidP="007F4097">
      <w:pPr>
        <w:shd w:val="clear" w:color="auto" w:fill="FFFFFF"/>
        <w:spacing w:after="0" w:line="240" w:lineRule="auto"/>
        <w:rPr>
          <w:rFonts w:ascii="Arial" w:eastAsia="Times New Roman" w:hAnsi="Arial" w:cs="Arial"/>
          <w:b/>
          <w:color w:val="262626" w:themeColor="text1" w:themeTint="D9"/>
          <w:sz w:val="24"/>
          <w:szCs w:val="48"/>
          <w:highlight w:val="yellow"/>
          <w:lang w:val="es-EC" w:eastAsia="es-EC"/>
        </w:rPr>
      </w:pPr>
    </w:p>
    <w:p w:rsidR="007F4097" w:rsidRPr="000B2B0B" w:rsidRDefault="007F4097" w:rsidP="007F4097">
      <w:pPr>
        <w:shd w:val="clear" w:color="auto" w:fill="FFFFFF"/>
        <w:spacing w:after="0" w:line="240" w:lineRule="auto"/>
        <w:rPr>
          <w:rFonts w:ascii="Arial" w:eastAsia="Times New Roman" w:hAnsi="Arial" w:cs="Arial"/>
          <w:b/>
          <w:color w:val="262626" w:themeColor="text1" w:themeTint="D9"/>
          <w:sz w:val="24"/>
          <w:szCs w:val="48"/>
          <w:lang w:val="es-EC" w:eastAsia="es-EC"/>
        </w:rPr>
      </w:pPr>
      <w:bookmarkStart w:id="0" w:name="NAC-DGERCGC17-00000312(16s2-17)"/>
      <w:bookmarkEnd w:id="0"/>
      <w:r w:rsidRPr="000B2B0B">
        <w:rPr>
          <w:rFonts w:ascii="Arial" w:eastAsia="Times New Roman" w:hAnsi="Arial" w:cs="Arial"/>
          <w:b/>
          <w:color w:val="262626" w:themeColor="text1" w:themeTint="D9"/>
          <w:sz w:val="24"/>
          <w:szCs w:val="48"/>
          <w:lang w:val="es-EC" w:eastAsia="es-EC"/>
        </w:rPr>
        <w:t>Segundo Suplemento Registro Oficial No. 109, Viernes 27 de Octubre de 2017</w:t>
      </w:r>
    </w:p>
    <w:p w:rsidR="007F4097" w:rsidRPr="000B2B0B" w:rsidRDefault="007F4097" w:rsidP="002D5BFC">
      <w:pPr>
        <w:spacing w:after="0" w:line="240" w:lineRule="auto"/>
        <w:jc w:val="both"/>
        <w:rPr>
          <w:rFonts w:ascii="Tahoma" w:eastAsia="Times New Roman" w:hAnsi="Tahoma" w:cs="Tahoma"/>
          <w:bCs/>
          <w:sz w:val="16"/>
          <w:szCs w:val="16"/>
          <w:lang w:val="es-EC" w:eastAsia="es-EC"/>
        </w:rPr>
      </w:pPr>
    </w:p>
    <w:p w:rsidR="000B2B0B" w:rsidRPr="000B2B0B" w:rsidRDefault="00873831" w:rsidP="00873831">
      <w:pPr>
        <w:pStyle w:val="Prrafodelista"/>
        <w:numPr>
          <w:ilvl w:val="0"/>
          <w:numId w:val="23"/>
        </w:numPr>
        <w:shd w:val="clear" w:color="auto" w:fill="FFFFFF"/>
        <w:spacing w:after="0" w:line="240" w:lineRule="auto"/>
        <w:jc w:val="both"/>
        <w:rPr>
          <w:rFonts w:ascii="Tahoma" w:hAnsi="Tahoma" w:cs="Tahoma"/>
          <w:b/>
          <w:sz w:val="18"/>
          <w:szCs w:val="18"/>
        </w:rPr>
      </w:pPr>
      <w:r w:rsidRPr="000B2B0B">
        <w:rPr>
          <w:rFonts w:ascii="Tahoma" w:hAnsi="Tahoma" w:cs="Tahoma"/>
          <w:b/>
          <w:color w:val="595959" w:themeColor="text1" w:themeTint="A6"/>
        </w:rPr>
        <w:t xml:space="preserve">Circular </w:t>
      </w:r>
      <w:hyperlink r:id="rId13" w:history="1">
        <w:r w:rsidRPr="000B2B0B">
          <w:rPr>
            <w:b/>
            <w:color w:val="595959" w:themeColor="text1" w:themeTint="A6"/>
          </w:rPr>
          <w:t> NAC-DGECCGC17-00000009</w:t>
        </w:r>
      </w:hyperlink>
      <w:r w:rsidRPr="000B2B0B">
        <w:rPr>
          <w:rFonts w:ascii="Tahoma" w:hAnsi="Tahoma" w:cs="Tahoma"/>
          <w:b/>
          <w:color w:val="595959" w:themeColor="text1" w:themeTint="A6"/>
        </w:rPr>
        <w:t xml:space="preserve">: </w:t>
      </w:r>
      <w:r w:rsidRPr="000B2B0B">
        <w:rPr>
          <w:rFonts w:ascii="Tahoma" w:hAnsi="Tahoma" w:cs="Tahoma"/>
          <w:color w:val="595959" w:themeColor="text1" w:themeTint="A6"/>
        </w:rPr>
        <w:t>A los sujetos pasivos del Impuesto a la Renta</w:t>
      </w:r>
    </w:p>
    <w:p w:rsidR="00873831" w:rsidRPr="000B2B0B" w:rsidRDefault="00873831" w:rsidP="000B2B0B">
      <w:pPr>
        <w:pStyle w:val="Prrafodelista"/>
        <w:shd w:val="clear" w:color="auto" w:fill="FFFFFF"/>
        <w:spacing w:after="0" w:line="240" w:lineRule="auto"/>
        <w:jc w:val="both"/>
        <w:rPr>
          <w:rFonts w:ascii="Tahoma" w:hAnsi="Tahoma" w:cs="Tahoma"/>
          <w:b/>
          <w:sz w:val="18"/>
          <w:szCs w:val="18"/>
        </w:rPr>
      </w:pPr>
    </w:p>
    <w:p w:rsidR="00873831" w:rsidRPr="00873831" w:rsidRDefault="00873831" w:rsidP="00873831">
      <w:pPr>
        <w:shd w:val="clear" w:color="auto" w:fill="FFFFFF"/>
        <w:spacing w:after="0" w:line="240" w:lineRule="auto"/>
        <w:rPr>
          <w:rFonts w:ascii="Tahoma" w:eastAsia="Times New Roman" w:hAnsi="Tahoma" w:cs="Tahoma"/>
          <w:sz w:val="18"/>
          <w:szCs w:val="18"/>
          <w:lang w:val="es-EC" w:eastAsia="es-EC"/>
        </w:rPr>
      </w:pPr>
      <w:r w:rsidRPr="00873831">
        <w:rPr>
          <w:rFonts w:ascii="Tahoma" w:eastAsia="Times New Roman" w:hAnsi="Tahoma" w:cs="Tahoma"/>
          <w:sz w:val="18"/>
          <w:szCs w:val="18"/>
          <w:lang w:val="es-EC" w:eastAsia="es-EC"/>
        </w:rPr>
        <w:t>El artículo 83 de la Constitución de la República del Ecuador establece que son deberes y responsabilidades de los habitantes del Ecuador acatar y cumplir con la Constitución, la ley y las decisiones legítimas de autoridad competente, cooperar con el Estado y la comunidad en la seguridad social y pagar los tributos establecidos por ley.</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El artículo 226 de la Constitución de la República del Ecuador dispone que las instituciones del Estado, sus organismos, dependencias, las servidoras o servidores públicos y las personas que actúen en virtud de una potestad estatal ejercerán solamente las competencias y facultades que les sean atribuidas en la Constitución y la ley.</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El artículo 300 de la Constitución de la República del Ecuador señala que el régimen tributario se regirá por los principios de generalidad, progresividad, eficiencia, simplicidad administrativa, irretroactividad, equidad, transparencia y suficiencia recaudatoria. Se priorizarán los impuestos directos y progresivos.</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El artículo 1 de la Ley de Creación del Servicio de Rentas Internas crea el Servicio de Rentas Internas (SRI) como una entidad técnica y autónoma, con personería jurídica, de derecho público, patrimonio y fondos propios, jurisdicción nacional y sede principal en la ciudad de Quito.</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El artículo 73 del Código Tributario, prescribe que la actuación de la Administración Tributaria, se desarrollará con arreglo a los principios de simplificación, celeridad y eficacia.</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El numeral 9 del artículo 10 de la Ley de Régimen Tributario Interno señala que con el propósito de determinar la base imponible sujeta a Impuesto a la Renta, las deducciones que correspondan a remuneraciones y beneficios sociales sobre los que se aporte al Instituto Ecuatoriano de Seguridad Social, por incremento neto de empleos, debido a la contratación de trabajadores directos, se deducirán con el 100% adicional, por el primer ejercicio económico en que se produzcan y siempre que se hayan mantenido como tales seis meses consecutivos o más, dentro del respectivo ejercicio.</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Por su parte, el numeral 9 del artículo 46 del Reglamento para la Aplicación de la Ley de Régimen Tributario Interno dispone que a efecto de lo establecido en la Ley de Régimen Tributario Interno se considerarán los siguientes conceptos: “</w:t>
      </w:r>
      <w:r w:rsidRPr="00873831">
        <w:rPr>
          <w:rFonts w:ascii="Tahoma" w:eastAsia="Times New Roman" w:hAnsi="Tahoma" w:cs="Tahoma"/>
          <w:i/>
          <w:iCs/>
          <w:sz w:val="18"/>
          <w:szCs w:val="18"/>
          <w:lang w:val="es-EC" w:eastAsia="es-EC"/>
        </w:rPr>
        <w:t>Empleados nuevos: Empleados contratados directamente que no hayan estado en relación de dependencia con el mismo empleador, con sus parientes dentro del cuarto grado de consanguinidad y segundo de afinidad o con sus partes relacionadas, en los tres años anteriores y que hayan estado en relación de dependencia por seis meses consecutivos o más, dentro del respectivo ejercicio”.</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r>
      <w:r w:rsidRPr="00873831">
        <w:rPr>
          <w:rFonts w:ascii="Tahoma" w:eastAsia="Times New Roman" w:hAnsi="Tahoma" w:cs="Tahoma"/>
          <w:i/>
          <w:iCs/>
          <w:sz w:val="18"/>
          <w:szCs w:val="18"/>
          <w:lang w:val="es-EC" w:eastAsia="es-EC"/>
        </w:rPr>
        <w:t>A </w:t>
      </w:r>
      <w:r w:rsidRPr="00873831">
        <w:rPr>
          <w:rFonts w:ascii="Tahoma" w:eastAsia="Times New Roman" w:hAnsi="Tahoma" w:cs="Tahoma"/>
          <w:sz w:val="18"/>
          <w:szCs w:val="18"/>
          <w:lang w:val="es-EC" w:eastAsia="es-EC"/>
        </w:rPr>
        <w:t>través de reforma introducida por el literal a) del numeral 2 del artículo 1 del Decreto Ejecutivo 1287 publicado en el Suplemento del Registro Oficial 918 el 09 de enero de 2017, el mismo numeral 9 establece actualmente que en caso de que existan empleados nuevos que no cumplan la condición de estar bajo relación de dependencia por al menos seis meses dentro del respectivo ejercicio, serán considerados como empleados nuevos para el siguiente ejercicio fiscal, siempre que en dicho año se complete el plazo mínimo en forma consecutiva. No se considerarán como empleados nuevos, para efectos del cálculo de la deducción adicional, aquellos trabajadores contratados para cubrir plazas respecto de las cuales ya se aplicó este beneficio.</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En relación al concepto de “Incremento neto de empleos”, el numeral 9 ibídem dispone que se entenderá por tal a la diferencia entre el número de empleados nuevos y el número de empleados que han salido de la empresa.</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Al respecto, resulta importante rescatar la finalidad que persigue la disposición antes citada, cual es la de propender a la generación de nuevo empleo, como parte de la ejecución del régimen de desarrollo, reflejado en la construcción de sistemas económicos justos, productivos y solidarios, basados -entre otros aspectos- en la generación de trabajo digno y estable.</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Respecto del “Valor a deducir para el caso de empleos nuevos”, el numeral 9 antes referido señala que es el resultado de multiplicar el incremento neto de empleos por el valor promedio de remuneraciones y beneficios de ley de los empleados que han sido contratados, siempre y cuando el valor total por concepto de gasto de nómina del ejercicio actual menos el valor del gasto de nómina del ejercicio anterior sea mayor que cero, producto del gasto de nómina por empleos nuevos; no se considerará para este cálculo los montos que correspondan a ajustes salariales de empleados que no sean nuevos. Este beneficio será aplicable únicamente por el primer ejercicio económico en que se produzcan.</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 xml:space="preserve">De acuerdo a lo establecido en el artículo 7 del Código Tributario, en concordancia con el artículo 8 de la Ley de Creación del Servicio de Rentas Internas, es facultad del Director General del Servicio de Rentas Internas expedir las resoluciones, </w:t>
      </w:r>
      <w:r w:rsidRPr="00873831">
        <w:rPr>
          <w:rFonts w:ascii="Tahoma" w:eastAsia="Times New Roman" w:hAnsi="Tahoma" w:cs="Tahoma"/>
          <w:sz w:val="18"/>
          <w:szCs w:val="18"/>
          <w:lang w:val="es-EC" w:eastAsia="es-EC"/>
        </w:rPr>
        <w:lastRenderedPageBreak/>
        <w:t>circulares o disposiciones de carácter general y obligatorio necesarias para la aplicación de las normas legales y reglamentarias.</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Con fundamento en la normativa expuesta, el Servicio de Rentas Internas aclara a los sujetos pasivos lo siguiente:</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Para efectos del cálculo de la deducción adicional a la que se refiere esta Circular, se aclara que para establecer el concepto de “</w:t>
      </w:r>
      <w:r w:rsidRPr="00873831">
        <w:rPr>
          <w:rFonts w:ascii="Tahoma" w:eastAsia="Times New Roman" w:hAnsi="Tahoma" w:cs="Tahoma"/>
          <w:i/>
          <w:iCs/>
          <w:sz w:val="18"/>
          <w:szCs w:val="18"/>
          <w:lang w:val="es-EC" w:eastAsia="es-EC"/>
        </w:rPr>
        <w:t>incremento neto de empleo”, </w:t>
      </w:r>
      <w:r w:rsidRPr="00873831">
        <w:rPr>
          <w:rFonts w:ascii="Tahoma" w:eastAsia="Times New Roman" w:hAnsi="Tahoma" w:cs="Tahoma"/>
          <w:sz w:val="18"/>
          <w:szCs w:val="18"/>
          <w:lang w:val="es-EC" w:eastAsia="es-EC"/>
        </w:rPr>
        <w:t>no se deberán restar las siguientes salidas de trabajadores:</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1. La de aquellos empleados que hayan ingresado en el ejercicio fiscal respecto del cual se vaya a aplicar el incentivo.</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2. La de aquellos trabajadores contratados en el ejercicio fiscal anterior a aquel respecto del cual se vaya a aplicar el incentivo y que cumplan los presupuestos para ser considerados como “empleados nuevos” en el ejercicio fiscal respecto del cual se vaya a aplicar el incentivo, al haber completado en el mismo, el plazo mínimo de seis meses bajo relación de dependencia en forma consecutiva, conforme lo señalado en el numeral 9 del artículo 49 del Reglamento para la Aplicación de la Ley de Régimen Tributario Interno, reformado por el literal a) del numeral 2 del artículo 1 del Decreto Ejecutivo 1287 publicado en el Suplemento del Registro Oficial 918 el 09 de enero de 2017.</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Para efectos de una mejor comprensión, a continuación se efectúa el siguiente ejemplo.</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La empresa “ABC” al final del ejercicio fiscal 2016 mantuvo en su nómina a 100 empleados, 25 de los cuales ingresaron el 01 de octubre de 2016.</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En el ejercicio fiscal 2017 se realizaron los siguientes movimientos:</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 De los trabajadores contratados el 01 de octubre de 2016, en el ejercicio fiscal 2017 salieron: el 29 de febrero, 10 trabajadores; el 30 de abril, 5 trabajadores; y 10 se mantuvieron durante todo el 2017.</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 El 10 de enero se contrataron 45 empleados, de los cuales 20 salieron el 30 de septiembre de 2017, y el resto se mantuvo durante el 2017.</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 El 31 de diciembre de 2017 salieron 8 trabajadores con una antigüedad de tres años</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Al final del ejercicio fiscal 2017 se determina si existió o no incremento neto de empleo, en base a las siguientes consideraciones:</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INCREMENTO NETO DE EMPLEO (INE)= EMPLEADOS NUEVOS (EN) - EMPLEADOS SALIENTES (ES)</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Al realizar la representación de la fórmula, considerando lo dispuesto en esta Circular se refleja lo siguiente:</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Empleados Nuevos para efecto de aplicación del beneficio: </w:t>
      </w:r>
      <w:r w:rsidRPr="00873831">
        <w:rPr>
          <w:rFonts w:ascii="Tahoma" w:eastAsia="Times New Roman" w:hAnsi="Tahoma" w:cs="Tahoma"/>
          <w:sz w:val="18"/>
          <w:szCs w:val="18"/>
          <w:lang w:val="es-EC" w:eastAsia="es-EC"/>
        </w:rPr>
        <w:br/>
      </w:r>
    </w:p>
    <w:tbl>
      <w:tblPr>
        <w:tblW w:w="0" w:type="auto"/>
        <w:jc w:val="center"/>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552"/>
        <w:gridCol w:w="567"/>
        <w:gridCol w:w="5244"/>
      </w:tblGrid>
      <w:tr w:rsidR="00873831" w:rsidRPr="00873831" w:rsidTr="00873831">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73831" w:rsidRPr="00873831" w:rsidRDefault="00873831" w:rsidP="00873831">
            <w:pPr>
              <w:spacing w:after="0" w:line="240" w:lineRule="auto"/>
              <w:rPr>
                <w:rFonts w:ascii="Tahoma" w:eastAsia="Times New Roman" w:hAnsi="Tahoma" w:cs="Tahoma"/>
                <w:b/>
                <w:sz w:val="18"/>
                <w:szCs w:val="18"/>
                <w:lang w:val="es-EC" w:eastAsia="es-EC"/>
              </w:rPr>
            </w:pPr>
            <w:r w:rsidRPr="00873831">
              <w:rPr>
                <w:rFonts w:ascii="Tahoma" w:eastAsia="Times New Roman" w:hAnsi="Tahoma" w:cs="Tahoma"/>
                <w:b/>
                <w:sz w:val="18"/>
                <w:szCs w:val="18"/>
                <w:lang w:val="es-EC" w:eastAsia="es-EC"/>
              </w:rPr>
              <w:t>Fecha de ingreso</w:t>
            </w:r>
          </w:p>
        </w:tc>
        <w:tc>
          <w:tcPr>
            <w:tcW w:w="567" w:type="dxa"/>
            <w:tcBorders>
              <w:top w:val="outset" w:sz="6" w:space="0" w:color="auto"/>
              <w:left w:val="outset" w:sz="6" w:space="0" w:color="auto"/>
              <w:bottom w:val="outset" w:sz="6" w:space="0" w:color="auto"/>
              <w:right w:val="outset" w:sz="6" w:space="0" w:color="auto"/>
            </w:tcBorders>
            <w:shd w:val="clear" w:color="auto" w:fill="A8A8A8"/>
            <w:tcMar>
              <w:top w:w="0" w:type="dxa"/>
              <w:left w:w="0" w:type="dxa"/>
              <w:bottom w:w="0" w:type="dxa"/>
              <w:right w:w="0" w:type="dxa"/>
            </w:tcMar>
            <w:vAlign w:val="center"/>
            <w:hideMark/>
          </w:tcPr>
          <w:p w:rsidR="00873831" w:rsidRPr="00873831" w:rsidRDefault="00873831" w:rsidP="00873831">
            <w:pPr>
              <w:spacing w:after="0" w:line="240" w:lineRule="auto"/>
              <w:jc w:val="center"/>
              <w:rPr>
                <w:rFonts w:ascii="Tahoma" w:eastAsia="Times New Roman" w:hAnsi="Tahoma" w:cs="Tahoma"/>
                <w:b/>
                <w:sz w:val="18"/>
                <w:szCs w:val="18"/>
                <w:lang w:val="es-EC" w:eastAsia="es-EC"/>
              </w:rPr>
            </w:pPr>
            <w:r w:rsidRPr="00873831">
              <w:rPr>
                <w:rFonts w:ascii="Tahoma" w:eastAsia="Times New Roman" w:hAnsi="Tahoma" w:cs="Tahoma"/>
                <w:b/>
                <w:sz w:val="18"/>
                <w:szCs w:val="18"/>
                <w:lang w:val="es-EC" w:eastAsia="es-EC"/>
              </w:rPr>
              <w:t>No.</w:t>
            </w:r>
          </w:p>
        </w:tc>
        <w:tc>
          <w:tcPr>
            <w:tcW w:w="524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73831" w:rsidRPr="00873831" w:rsidRDefault="00873831" w:rsidP="00873831">
            <w:pPr>
              <w:spacing w:after="0" w:line="240" w:lineRule="auto"/>
              <w:rPr>
                <w:rFonts w:ascii="Tahoma" w:eastAsia="Times New Roman" w:hAnsi="Tahoma" w:cs="Tahoma"/>
                <w:b/>
                <w:sz w:val="18"/>
                <w:szCs w:val="18"/>
                <w:lang w:val="es-EC" w:eastAsia="es-EC"/>
              </w:rPr>
            </w:pPr>
            <w:r w:rsidRPr="00873831">
              <w:rPr>
                <w:rFonts w:ascii="Tahoma" w:eastAsia="Times New Roman" w:hAnsi="Tahoma" w:cs="Tahoma"/>
                <w:b/>
                <w:sz w:val="18"/>
                <w:szCs w:val="18"/>
                <w:lang w:val="es-EC" w:eastAsia="es-EC"/>
              </w:rPr>
              <w:t>Descripción</w:t>
            </w:r>
          </w:p>
        </w:tc>
      </w:tr>
      <w:tr w:rsidR="00873831" w:rsidRPr="00873831" w:rsidTr="00873831">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73831" w:rsidRPr="00873831" w:rsidRDefault="00873831" w:rsidP="00873831">
            <w:pPr>
              <w:spacing w:after="0" w:line="240" w:lineRule="auto"/>
              <w:rPr>
                <w:rFonts w:ascii="Tahoma" w:eastAsia="Times New Roman" w:hAnsi="Tahoma" w:cs="Tahoma"/>
                <w:sz w:val="18"/>
                <w:szCs w:val="18"/>
                <w:lang w:val="es-EC" w:eastAsia="es-EC"/>
              </w:rPr>
            </w:pPr>
            <w:r w:rsidRPr="00873831">
              <w:rPr>
                <w:rFonts w:ascii="Tahoma" w:eastAsia="Times New Roman" w:hAnsi="Tahoma" w:cs="Tahoma"/>
                <w:sz w:val="18"/>
                <w:szCs w:val="18"/>
                <w:lang w:val="es-EC" w:eastAsia="es-EC"/>
              </w:rPr>
              <w:t>Octubre / 2016</w:t>
            </w:r>
          </w:p>
        </w:tc>
        <w:tc>
          <w:tcPr>
            <w:tcW w:w="567" w:type="dxa"/>
            <w:tcBorders>
              <w:top w:val="outset" w:sz="6" w:space="0" w:color="auto"/>
              <w:left w:val="outset" w:sz="6" w:space="0" w:color="auto"/>
              <w:bottom w:val="outset" w:sz="6" w:space="0" w:color="auto"/>
              <w:right w:val="outset" w:sz="6" w:space="0" w:color="auto"/>
            </w:tcBorders>
            <w:shd w:val="clear" w:color="auto" w:fill="A8A8A8"/>
            <w:tcMar>
              <w:top w:w="0" w:type="dxa"/>
              <w:left w:w="0" w:type="dxa"/>
              <w:bottom w:w="0" w:type="dxa"/>
              <w:right w:w="0" w:type="dxa"/>
            </w:tcMar>
            <w:vAlign w:val="center"/>
            <w:hideMark/>
          </w:tcPr>
          <w:p w:rsidR="00873831" w:rsidRPr="00873831" w:rsidRDefault="00873831" w:rsidP="00873831">
            <w:pPr>
              <w:spacing w:after="0" w:line="240" w:lineRule="auto"/>
              <w:jc w:val="center"/>
              <w:rPr>
                <w:rFonts w:ascii="Tahoma" w:eastAsia="Times New Roman" w:hAnsi="Tahoma" w:cs="Tahoma"/>
                <w:sz w:val="18"/>
                <w:szCs w:val="18"/>
                <w:lang w:val="es-EC" w:eastAsia="es-EC"/>
              </w:rPr>
            </w:pPr>
            <w:r w:rsidRPr="00873831">
              <w:rPr>
                <w:rFonts w:ascii="Tahoma" w:eastAsia="Times New Roman" w:hAnsi="Tahoma" w:cs="Tahoma"/>
                <w:sz w:val="18"/>
                <w:szCs w:val="18"/>
                <w:lang w:val="es-EC" w:eastAsia="es-EC"/>
              </w:rPr>
              <w:t>10</w:t>
            </w:r>
          </w:p>
        </w:tc>
        <w:tc>
          <w:tcPr>
            <w:tcW w:w="524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73831" w:rsidRPr="00873831" w:rsidRDefault="00873831" w:rsidP="00873831">
            <w:pPr>
              <w:spacing w:after="0" w:line="240" w:lineRule="auto"/>
              <w:rPr>
                <w:rFonts w:ascii="Tahoma" w:eastAsia="Times New Roman" w:hAnsi="Tahoma" w:cs="Tahoma"/>
                <w:sz w:val="18"/>
                <w:szCs w:val="18"/>
                <w:lang w:val="es-EC" w:eastAsia="es-EC"/>
              </w:rPr>
            </w:pPr>
            <w:r w:rsidRPr="00873831">
              <w:rPr>
                <w:rFonts w:ascii="Tahoma" w:eastAsia="Times New Roman" w:hAnsi="Tahoma" w:cs="Tahoma"/>
                <w:sz w:val="18"/>
                <w:szCs w:val="18"/>
                <w:lang w:val="es-EC" w:eastAsia="es-EC"/>
              </w:rPr>
              <w:t>Cumplieron 6 meses consecutivos en el 2017 y no salieron</w:t>
            </w:r>
          </w:p>
        </w:tc>
      </w:tr>
      <w:tr w:rsidR="00873831" w:rsidRPr="00873831" w:rsidTr="00873831">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73831" w:rsidRPr="00873831" w:rsidRDefault="00873831" w:rsidP="00873831">
            <w:pPr>
              <w:spacing w:after="0" w:line="240" w:lineRule="auto"/>
              <w:rPr>
                <w:rFonts w:ascii="Tahoma" w:eastAsia="Times New Roman" w:hAnsi="Tahoma" w:cs="Tahoma"/>
                <w:sz w:val="18"/>
                <w:szCs w:val="18"/>
                <w:lang w:val="es-EC" w:eastAsia="es-EC"/>
              </w:rPr>
            </w:pPr>
            <w:r w:rsidRPr="00873831">
              <w:rPr>
                <w:rFonts w:ascii="Tahoma" w:eastAsia="Times New Roman" w:hAnsi="Tahoma" w:cs="Tahoma"/>
                <w:sz w:val="18"/>
                <w:szCs w:val="18"/>
                <w:lang w:val="es-EC" w:eastAsia="es-EC"/>
              </w:rPr>
              <w:t>Octubre / 2016</w:t>
            </w:r>
          </w:p>
        </w:tc>
        <w:tc>
          <w:tcPr>
            <w:tcW w:w="567" w:type="dxa"/>
            <w:tcBorders>
              <w:top w:val="outset" w:sz="6" w:space="0" w:color="auto"/>
              <w:left w:val="outset" w:sz="6" w:space="0" w:color="auto"/>
              <w:bottom w:val="outset" w:sz="6" w:space="0" w:color="auto"/>
              <w:right w:val="outset" w:sz="6" w:space="0" w:color="auto"/>
            </w:tcBorders>
            <w:shd w:val="clear" w:color="auto" w:fill="A8A8A8"/>
            <w:tcMar>
              <w:top w:w="0" w:type="dxa"/>
              <w:left w:w="0" w:type="dxa"/>
              <w:bottom w:w="0" w:type="dxa"/>
              <w:right w:w="0" w:type="dxa"/>
            </w:tcMar>
            <w:vAlign w:val="center"/>
            <w:hideMark/>
          </w:tcPr>
          <w:p w:rsidR="00873831" w:rsidRPr="00873831" w:rsidRDefault="00873831" w:rsidP="00873831">
            <w:pPr>
              <w:spacing w:after="0" w:line="240" w:lineRule="auto"/>
              <w:jc w:val="center"/>
              <w:rPr>
                <w:rFonts w:ascii="Tahoma" w:eastAsia="Times New Roman" w:hAnsi="Tahoma" w:cs="Tahoma"/>
                <w:sz w:val="18"/>
                <w:szCs w:val="18"/>
                <w:lang w:val="es-EC" w:eastAsia="es-EC"/>
              </w:rPr>
            </w:pPr>
            <w:r w:rsidRPr="00873831">
              <w:rPr>
                <w:rFonts w:ascii="Tahoma" w:eastAsia="Times New Roman" w:hAnsi="Tahoma" w:cs="Tahoma"/>
                <w:sz w:val="18"/>
                <w:szCs w:val="18"/>
                <w:lang w:val="es-EC" w:eastAsia="es-EC"/>
              </w:rPr>
              <w:t>5</w:t>
            </w:r>
          </w:p>
        </w:tc>
        <w:tc>
          <w:tcPr>
            <w:tcW w:w="524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73831" w:rsidRPr="00873831" w:rsidRDefault="00873831" w:rsidP="00873831">
            <w:pPr>
              <w:spacing w:after="0" w:line="240" w:lineRule="auto"/>
              <w:rPr>
                <w:rFonts w:ascii="Tahoma" w:eastAsia="Times New Roman" w:hAnsi="Tahoma" w:cs="Tahoma"/>
                <w:sz w:val="18"/>
                <w:szCs w:val="18"/>
                <w:lang w:val="es-EC" w:eastAsia="es-EC"/>
              </w:rPr>
            </w:pPr>
            <w:r w:rsidRPr="00873831">
              <w:rPr>
                <w:rFonts w:ascii="Tahoma" w:eastAsia="Times New Roman" w:hAnsi="Tahoma" w:cs="Tahoma"/>
                <w:sz w:val="18"/>
                <w:szCs w:val="18"/>
                <w:lang w:val="es-EC" w:eastAsia="es-EC"/>
              </w:rPr>
              <w:t>Cumplieron 6 meses consecutivos en el 2017 y salieron</w:t>
            </w:r>
          </w:p>
        </w:tc>
      </w:tr>
      <w:tr w:rsidR="00873831" w:rsidRPr="00873831" w:rsidTr="00873831">
        <w:trPr>
          <w:jc w:val="center"/>
        </w:trPr>
        <w:tc>
          <w:tcPr>
            <w:tcW w:w="155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73831" w:rsidRPr="00873831" w:rsidRDefault="00873831" w:rsidP="00873831">
            <w:pPr>
              <w:spacing w:after="0" w:line="240" w:lineRule="auto"/>
              <w:rPr>
                <w:rFonts w:ascii="Tahoma" w:eastAsia="Times New Roman" w:hAnsi="Tahoma" w:cs="Tahoma"/>
                <w:sz w:val="18"/>
                <w:szCs w:val="18"/>
                <w:lang w:val="es-EC" w:eastAsia="es-EC"/>
              </w:rPr>
            </w:pPr>
            <w:r w:rsidRPr="00873831">
              <w:rPr>
                <w:rFonts w:ascii="Tahoma" w:eastAsia="Times New Roman" w:hAnsi="Tahoma" w:cs="Tahoma"/>
                <w:sz w:val="18"/>
                <w:szCs w:val="18"/>
                <w:lang w:val="es-EC" w:eastAsia="es-EC"/>
              </w:rPr>
              <w:t>Enero / 2017</w:t>
            </w:r>
          </w:p>
        </w:tc>
        <w:tc>
          <w:tcPr>
            <w:tcW w:w="567" w:type="dxa"/>
            <w:tcBorders>
              <w:top w:val="outset" w:sz="6" w:space="0" w:color="auto"/>
              <w:left w:val="outset" w:sz="6" w:space="0" w:color="auto"/>
              <w:bottom w:val="outset" w:sz="6" w:space="0" w:color="auto"/>
              <w:right w:val="outset" w:sz="6" w:space="0" w:color="auto"/>
            </w:tcBorders>
            <w:shd w:val="clear" w:color="auto" w:fill="A8A8A8"/>
            <w:tcMar>
              <w:top w:w="0" w:type="dxa"/>
              <w:left w:w="0" w:type="dxa"/>
              <w:bottom w:w="0" w:type="dxa"/>
              <w:right w:w="0" w:type="dxa"/>
            </w:tcMar>
            <w:vAlign w:val="center"/>
            <w:hideMark/>
          </w:tcPr>
          <w:p w:rsidR="00873831" w:rsidRPr="00873831" w:rsidRDefault="00873831" w:rsidP="00873831">
            <w:pPr>
              <w:spacing w:after="0" w:line="240" w:lineRule="auto"/>
              <w:jc w:val="center"/>
              <w:rPr>
                <w:rFonts w:ascii="Tahoma" w:eastAsia="Times New Roman" w:hAnsi="Tahoma" w:cs="Tahoma"/>
                <w:sz w:val="18"/>
                <w:szCs w:val="18"/>
                <w:lang w:val="es-EC" w:eastAsia="es-EC"/>
              </w:rPr>
            </w:pPr>
            <w:r w:rsidRPr="00873831">
              <w:rPr>
                <w:rFonts w:ascii="Tahoma" w:eastAsia="Times New Roman" w:hAnsi="Tahoma" w:cs="Tahoma"/>
                <w:sz w:val="18"/>
                <w:szCs w:val="18"/>
                <w:lang w:val="es-EC" w:eastAsia="es-EC"/>
              </w:rPr>
              <w:t>45</w:t>
            </w:r>
          </w:p>
        </w:tc>
        <w:tc>
          <w:tcPr>
            <w:tcW w:w="524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73831" w:rsidRPr="00873831" w:rsidRDefault="00873831" w:rsidP="00873831">
            <w:pPr>
              <w:spacing w:after="0" w:line="240" w:lineRule="auto"/>
              <w:rPr>
                <w:rFonts w:ascii="Tahoma" w:eastAsia="Times New Roman" w:hAnsi="Tahoma" w:cs="Tahoma"/>
                <w:sz w:val="18"/>
                <w:szCs w:val="18"/>
                <w:lang w:val="es-EC" w:eastAsia="es-EC"/>
              </w:rPr>
            </w:pPr>
            <w:r w:rsidRPr="00873831">
              <w:rPr>
                <w:rFonts w:ascii="Tahoma" w:eastAsia="Times New Roman" w:hAnsi="Tahoma" w:cs="Tahoma"/>
                <w:sz w:val="18"/>
                <w:szCs w:val="18"/>
                <w:lang w:val="es-EC" w:eastAsia="es-EC"/>
              </w:rPr>
              <w:t>Cumplen 6 meses consecutivos en el 2017</w:t>
            </w:r>
          </w:p>
        </w:tc>
      </w:tr>
      <w:tr w:rsidR="00873831" w:rsidRPr="00873831" w:rsidTr="00873831">
        <w:trPr>
          <w:jc w:val="center"/>
        </w:trPr>
        <w:tc>
          <w:tcPr>
            <w:tcW w:w="1552" w:type="dxa"/>
            <w:tcBorders>
              <w:top w:val="outset" w:sz="6" w:space="0" w:color="auto"/>
              <w:left w:val="nil"/>
              <w:bottom w:val="nil"/>
              <w:right w:val="nil"/>
            </w:tcBorders>
            <w:shd w:val="clear" w:color="auto" w:fill="auto"/>
            <w:tcMar>
              <w:top w:w="0" w:type="dxa"/>
              <w:left w:w="0" w:type="dxa"/>
              <w:bottom w:w="0" w:type="dxa"/>
              <w:right w:w="0" w:type="dxa"/>
            </w:tcMar>
            <w:vAlign w:val="center"/>
            <w:hideMark/>
          </w:tcPr>
          <w:p w:rsidR="00873831" w:rsidRPr="00873831" w:rsidRDefault="00873831" w:rsidP="00873831">
            <w:pPr>
              <w:spacing w:after="0" w:line="240" w:lineRule="auto"/>
              <w:rPr>
                <w:rFonts w:ascii="Tahoma" w:eastAsia="Times New Roman" w:hAnsi="Tahoma" w:cs="Tahoma"/>
                <w:b/>
                <w:sz w:val="18"/>
                <w:szCs w:val="18"/>
                <w:lang w:val="es-EC" w:eastAsia="es-EC"/>
              </w:rPr>
            </w:pPr>
            <w:r w:rsidRPr="00873831">
              <w:rPr>
                <w:rFonts w:ascii="Tahoma" w:eastAsia="Times New Roman" w:hAnsi="Tahoma" w:cs="Tahoma"/>
                <w:b/>
                <w:sz w:val="18"/>
                <w:szCs w:val="18"/>
                <w:lang w:val="es-EC" w:eastAsia="es-EC"/>
              </w:rPr>
              <w:t>Total------</w:t>
            </w:r>
          </w:p>
        </w:tc>
        <w:tc>
          <w:tcPr>
            <w:tcW w:w="567" w:type="dxa"/>
            <w:tcBorders>
              <w:top w:val="outset" w:sz="6" w:space="0" w:color="auto"/>
              <w:left w:val="nil"/>
              <w:bottom w:val="nil"/>
              <w:right w:val="nil"/>
            </w:tcBorders>
            <w:shd w:val="clear" w:color="auto" w:fill="auto"/>
            <w:tcMar>
              <w:top w:w="0" w:type="dxa"/>
              <w:left w:w="0" w:type="dxa"/>
              <w:bottom w:w="0" w:type="dxa"/>
              <w:right w:w="0" w:type="dxa"/>
            </w:tcMar>
            <w:vAlign w:val="center"/>
            <w:hideMark/>
          </w:tcPr>
          <w:p w:rsidR="00873831" w:rsidRPr="00873831" w:rsidRDefault="00873831" w:rsidP="00873831">
            <w:pPr>
              <w:spacing w:after="0" w:line="240" w:lineRule="auto"/>
              <w:jc w:val="center"/>
              <w:rPr>
                <w:rFonts w:ascii="Tahoma" w:eastAsia="Times New Roman" w:hAnsi="Tahoma" w:cs="Tahoma"/>
                <w:b/>
                <w:sz w:val="18"/>
                <w:szCs w:val="18"/>
                <w:lang w:val="es-EC" w:eastAsia="es-EC"/>
              </w:rPr>
            </w:pPr>
            <w:r w:rsidRPr="00873831">
              <w:rPr>
                <w:rFonts w:ascii="Tahoma" w:eastAsia="Times New Roman" w:hAnsi="Tahoma" w:cs="Tahoma"/>
                <w:b/>
                <w:sz w:val="18"/>
                <w:szCs w:val="18"/>
                <w:lang w:val="es-EC" w:eastAsia="es-EC"/>
              </w:rPr>
              <w:t>60</w:t>
            </w:r>
          </w:p>
        </w:tc>
        <w:tc>
          <w:tcPr>
            <w:tcW w:w="5244" w:type="dxa"/>
            <w:tcBorders>
              <w:top w:val="outset" w:sz="6" w:space="0" w:color="auto"/>
              <w:left w:val="nil"/>
              <w:bottom w:val="nil"/>
              <w:right w:val="nil"/>
            </w:tcBorders>
            <w:shd w:val="clear" w:color="auto" w:fill="auto"/>
            <w:tcMar>
              <w:top w:w="0" w:type="dxa"/>
              <w:left w:w="0" w:type="dxa"/>
              <w:bottom w:w="0" w:type="dxa"/>
              <w:right w:w="0" w:type="dxa"/>
            </w:tcMar>
            <w:vAlign w:val="center"/>
            <w:hideMark/>
          </w:tcPr>
          <w:p w:rsidR="00873831" w:rsidRPr="00873831" w:rsidRDefault="00873831" w:rsidP="00873831">
            <w:pPr>
              <w:spacing w:after="0" w:line="240" w:lineRule="auto"/>
              <w:jc w:val="center"/>
              <w:rPr>
                <w:rFonts w:ascii="Tahoma" w:eastAsia="Times New Roman" w:hAnsi="Tahoma" w:cs="Tahoma"/>
                <w:b/>
                <w:sz w:val="18"/>
                <w:szCs w:val="18"/>
                <w:lang w:val="es-EC" w:eastAsia="es-EC"/>
              </w:rPr>
            </w:pPr>
          </w:p>
        </w:tc>
      </w:tr>
    </w:tbl>
    <w:p w:rsidR="00873831" w:rsidRPr="00873831" w:rsidRDefault="00873831" w:rsidP="00873831">
      <w:pPr>
        <w:shd w:val="clear" w:color="auto" w:fill="FFFFFF"/>
        <w:spacing w:after="0" w:line="240" w:lineRule="auto"/>
        <w:rPr>
          <w:rFonts w:ascii="Tahoma" w:eastAsia="Times New Roman" w:hAnsi="Tahoma" w:cs="Tahoma"/>
          <w:sz w:val="18"/>
          <w:szCs w:val="18"/>
          <w:lang w:val="es-EC" w:eastAsia="es-EC"/>
        </w:rPr>
      </w:pPr>
    </w:p>
    <w:p w:rsidR="00873831" w:rsidRPr="00873831" w:rsidRDefault="00873831" w:rsidP="00873831">
      <w:pPr>
        <w:shd w:val="clear" w:color="auto" w:fill="FFFFFF"/>
        <w:spacing w:after="0" w:line="240" w:lineRule="auto"/>
        <w:rPr>
          <w:rFonts w:ascii="Tahoma" w:eastAsia="Times New Roman" w:hAnsi="Tahoma" w:cs="Tahoma"/>
          <w:sz w:val="18"/>
          <w:szCs w:val="18"/>
          <w:lang w:val="es-EC" w:eastAsia="es-EC"/>
        </w:rPr>
      </w:pPr>
      <w:r w:rsidRPr="00873831">
        <w:rPr>
          <w:rFonts w:ascii="Tahoma" w:eastAsia="Times New Roman" w:hAnsi="Tahoma" w:cs="Tahoma"/>
          <w:sz w:val="18"/>
          <w:szCs w:val="18"/>
          <w:lang w:val="es-EC" w:eastAsia="es-EC"/>
        </w:rPr>
        <w:t>Empleados salientes para efecto de aplicación del beneficio: </w:t>
      </w:r>
    </w:p>
    <w:p w:rsidR="00873831" w:rsidRPr="00873831" w:rsidRDefault="00873831" w:rsidP="00873831">
      <w:pPr>
        <w:shd w:val="clear" w:color="auto" w:fill="FFFFFF"/>
        <w:spacing w:after="0" w:line="240" w:lineRule="auto"/>
        <w:rPr>
          <w:rFonts w:ascii="Tahoma" w:eastAsia="Times New Roman" w:hAnsi="Tahoma" w:cs="Tahoma"/>
          <w:sz w:val="18"/>
          <w:szCs w:val="18"/>
          <w:lang w:val="es-EC" w:eastAsia="es-EC"/>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95"/>
        <w:gridCol w:w="322"/>
        <w:gridCol w:w="6013"/>
      </w:tblGrid>
      <w:tr w:rsidR="00873831" w:rsidRPr="00873831" w:rsidTr="00873831">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73831" w:rsidRPr="00873831" w:rsidRDefault="00873831" w:rsidP="00873831">
            <w:pPr>
              <w:spacing w:after="0" w:line="240" w:lineRule="auto"/>
              <w:rPr>
                <w:rFonts w:ascii="Tahoma" w:eastAsia="Times New Roman" w:hAnsi="Tahoma" w:cs="Tahoma"/>
                <w:b/>
                <w:sz w:val="18"/>
                <w:szCs w:val="18"/>
                <w:lang w:val="es-EC" w:eastAsia="es-EC"/>
              </w:rPr>
            </w:pPr>
            <w:r w:rsidRPr="00873831">
              <w:rPr>
                <w:rFonts w:ascii="Tahoma" w:eastAsia="Times New Roman" w:hAnsi="Tahoma" w:cs="Tahoma"/>
                <w:b/>
                <w:sz w:val="18"/>
                <w:szCs w:val="18"/>
                <w:lang w:val="es-EC" w:eastAsia="es-EC"/>
              </w:rPr>
              <w:t>Fecha de ingreso </w:t>
            </w:r>
          </w:p>
        </w:tc>
        <w:tc>
          <w:tcPr>
            <w:tcW w:w="0" w:type="auto"/>
            <w:tcBorders>
              <w:top w:val="outset" w:sz="6" w:space="0" w:color="auto"/>
              <w:left w:val="outset" w:sz="6" w:space="0" w:color="auto"/>
              <w:bottom w:val="outset" w:sz="6" w:space="0" w:color="auto"/>
              <w:right w:val="outset" w:sz="6" w:space="0" w:color="auto"/>
            </w:tcBorders>
            <w:shd w:val="clear" w:color="auto" w:fill="A8A8A8"/>
            <w:tcMar>
              <w:top w:w="0" w:type="dxa"/>
              <w:left w:w="0" w:type="dxa"/>
              <w:bottom w:w="0" w:type="dxa"/>
              <w:right w:w="0" w:type="dxa"/>
            </w:tcMar>
            <w:vAlign w:val="center"/>
            <w:hideMark/>
          </w:tcPr>
          <w:p w:rsidR="00873831" w:rsidRPr="00873831" w:rsidRDefault="00873831" w:rsidP="00873831">
            <w:pPr>
              <w:spacing w:after="0" w:line="240" w:lineRule="auto"/>
              <w:jc w:val="center"/>
              <w:rPr>
                <w:rFonts w:ascii="Tahoma" w:eastAsia="Times New Roman" w:hAnsi="Tahoma" w:cs="Tahoma"/>
                <w:b/>
                <w:sz w:val="18"/>
                <w:szCs w:val="18"/>
                <w:lang w:val="es-EC" w:eastAsia="es-EC"/>
              </w:rPr>
            </w:pPr>
            <w:r w:rsidRPr="00873831">
              <w:rPr>
                <w:rFonts w:ascii="Tahoma" w:eastAsia="Times New Roman" w:hAnsi="Tahoma" w:cs="Tahoma"/>
                <w:b/>
                <w:sz w:val="18"/>
                <w:szCs w:val="18"/>
                <w:lang w:val="es-EC" w:eastAsia="es-EC"/>
              </w:rPr>
              <w:t>No.</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73831" w:rsidRPr="00873831" w:rsidRDefault="00873831" w:rsidP="00873831">
            <w:pPr>
              <w:spacing w:after="0" w:line="240" w:lineRule="auto"/>
              <w:rPr>
                <w:rFonts w:ascii="Tahoma" w:eastAsia="Times New Roman" w:hAnsi="Tahoma" w:cs="Tahoma"/>
                <w:b/>
                <w:sz w:val="18"/>
                <w:szCs w:val="18"/>
                <w:lang w:val="es-EC" w:eastAsia="es-EC"/>
              </w:rPr>
            </w:pPr>
            <w:r w:rsidRPr="00873831">
              <w:rPr>
                <w:rFonts w:ascii="Tahoma" w:eastAsia="Times New Roman" w:hAnsi="Tahoma" w:cs="Tahoma"/>
                <w:b/>
                <w:sz w:val="18"/>
                <w:szCs w:val="18"/>
                <w:lang w:val="es-EC" w:eastAsia="es-EC"/>
              </w:rPr>
              <w:t>Descripción </w:t>
            </w:r>
          </w:p>
        </w:tc>
      </w:tr>
      <w:tr w:rsidR="00873831" w:rsidRPr="00873831" w:rsidTr="00873831">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73831" w:rsidRPr="00873831" w:rsidRDefault="00873831" w:rsidP="00873831">
            <w:pPr>
              <w:spacing w:after="0" w:line="240" w:lineRule="auto"/>
              <w:rPr>
                <w:rFonts w:ascii="Tahoma" w:eastAsia="Times New Roman" w:hAnsi="Tahoma" w:cs="Tahoma"/>
                <w:sz w:val="18"/>
                <w:szCs w:val="18"/>
                <w:lang w:val="es-EC" w:eastAsia="es-EC"/>
              </w:rPr>
            </w:pPr>
            <w:r w:rsidRPr="00873831">
              <w:rPr>
                <w:rFonts w:ascii="Tahoma" w:eastAsia="Times New Roman" w:hAnsi="Tahoma" w:cs="Tahoma"/>
                <w:sz w:val="18"/>
                <w:szCs w:val="18"/>
                <w:lang w:val="es-EC" w:eastAsia="es-EC"/>
              </w:rPr>
              <w:t>Octubre/2016</w:t>
            </w:r>
          </w:p>
        </w:tc>
        <w:tc>
          <w:tcPr>
            <w:tcW w:w="0" w:type="auto"/>
            <w:tcBorders>
              <w:top w:val="outset" w:sz="6" w:space="0" w:color="auto"/>
              <w:left w:val="outset" w:sz="6" w:space="0" w:color="auto"/>
              <w:bottom w:val="outset" w:sz="6" w:space="0" w:color="auto"/>
              <w:right w:val="outset" w:sz="6" w:space="0" w:color="auto"/>
            </w:tcBorders>
            <w:shd w:val="clear" w:color="auto" w:fill="A8A8A8"/>
            <w:tcMar>
              <w:top w:w="0" w:type="dxa"/>
              <w:left w:w="0" w:type="dxa"/>
              <w:bottom w:w="0" w:type="dxa"/>
              <w:right w:w="0" w:type="dxa"/>
            </w:tcMar>
            <w:vAlign w:val="center"/>
            <w:hideMark/>
          </w:tcPr>
          <w:p w:rsidR="00873831" w:rsidRPr="00873831" w:rsidRDefault="00873831" w:rsidP="00873831">
            <w:pPr>
              <w:spacing w:after="0" w:line="240" w:lineRule="auto"/>
              <w:jc w:val="center"/>
              <w:rPr>
                <w:rFonts w:ascii="Tahoma" w:eastAsia="Times New Roman" w:hAnsi="Tahoma" w:cs="Tahoma"/>
                <w:sz w:val="18"/>
                <w:szCs w:val="18"/>
                <w:lang w:val="es-EC" w:eastAsia="es-EC"/>
              </w:rPr>
            </w:pPr>
            <w:r w:rsidRPr="00873831">
              <w:rPr>
                <w:rFonts w:ascii="Tahoma" w:eastAsia="Times New Roman" w:hAnsi="Tahoma" w:cs="Tahoma"/>
                <w:sz w:val="18"/>
                <w:szCs w:val="18"/>
                <w:lang w:val="es-EC" w:eastAsia="es-EC"/>
              </w:rPr>
              <w:t>10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73831" w:rsidRPr="00873831" w:rsidRDefault="00873831" w:rsidP="00873831">
            <w:pPr>
              <w:spacing w:after="0" w:line="240" w:lineRule="auto"/>
              <w:rPr>
                <w:rFonts w:ascii="Tahoma" w:eastAsia="Times New Roman" w:hAnsi="Tahoma" w:cs="Tahoma"/>
                <w:sz w:val="18"/>
                <w:szCs w:val="18"/>
                <w:lang w:val="es-EC" w:eastAsia="es-EC"/>
              </w:rPr>
            </w:pPr>
            <w:r w:rsidRPr="00873831">
              <w:rPr>
                <w:rFonts w:ascii="Tahoma" w:eastAsia="Times New Roman" w:hAnsi="Tahoma" w:cs="Tahoma"/>
                <w:sz w:val="18"/>
                <w:szCs w:val="18"/>
                <w:lang w:val="es-EC" w:eastAsia="es-EC"/>
              </w:rPr>
              <w:t>Salieron en febrero de 2017 y no cumplieron 6 meses consecutivos</w:t>
            </w:r>
          </w:p>
        </w:tc>
      </w:tr>
      <w:tr w:rsidR="00873831" w:rsidRPr="00873831" w:rsidTr="00873831">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73831" w:rsidRPr="00873831" w:rsidRDefault="00873831" w:rsidP="00873831">
            <w:pPr>
              <w:spacing w:after="0" w:line="240" w:lineRule="auto"/>
              <w:rPr>
                <w:rFonts w:ascii="Tahoma" w:eastAsia="Times New Roman" w:hAnsi="Tahoma" w:cs="Tahoma"/>
                <w:sz w:val="18"/>
                <w:szCs w:val="18"/>
                <w:lang w:val="es-EC" w:eastAsia="es-EC"/>
              </w:rPr>
            </w:pPr>
            <w:r w:rsidRPr="00873831">
              <w:rPr>
                <w:rFonts w:ascii="Tahoma" w:eastAsia="Times New Roman" w:hAnsi="Tahoma" w:cs="Tahoma"/>
                <w:sz w:val="18"/>
                <w:szCs w:val="18"/>
                <w:lang w:val="es-EC" w:eastAsia="es-EC"/>
              </w:rPr>
              <w:t>Enero/2015</w:t>
            </w:r>
          </w:p>
        </w:tc>
        <w:tc>
          <w:tcPr>
            <w:tcW w:w="0" w:type="auto"/>
            <w:tcBorders>
              <w:top w:val="outset" w:sz="6" w:space="0" w:color="auto"/>
              <w:left w:val="outset" w:sz="6" w:space="0" w:color="auto"/>
              <w:bottom w:val="outset" w:sz="6" w:space="0" w:color="auto"/>
              <w:right w:val="outset" w:sz="6" w:space="0" w:color="auto"/>
            </w:tcBorders>
            <w:shd w:val="clear" w:color="auto" w:fill="A8A8A8"/>
            <w:tcMar>
              <w:top w:w="0" w:type="dxa"/>
              <w:left w:w="0" w:type="dxa"/>
              <w:bottom w:w="0" w:type="dxa"/>
              <w:right w:w="0" w:type="dxa"/>
            </w:tcMar>
            <w:vAlign w:val="center"/>
            <w:hideMark/>
          </w:tcPr>
          <w:p w:rsidR="00873831" w:rsidRPr="00873831" w:rsidRDefault="00873831" w:rsidP="00873831">
            <w:pPr>
              <w:spacing w:after="0" w:line="240" w:lineRule="auto"/>
              <w:jc w:val="center"/>
              <w:rPr>
                <w:rFonts w:ascii="Tahoma" w:eastAsia="Times New Roman" w:hAnsi="Tahoma" w:cs="Tahoma"/>
                <w:sz w:val="18"/>
                <w:szCs w:val="18"/>
                <w:lang w:val="es-EC" w:eastAsia="es-EC"/>
              </w:rPr>
            </w:pPr>
            <w:r w:rsidRPr="00873831">
              <w:rPr>
                <w:rFonts w:ascii="Tahoma" w:eastAsia="Times New Roman" w:hAnsi="Tahoma" w:cs="Tahoma"/>
                <w:sz w:val="18"/>
                <w:szCs w:val="18"/>
                <w:lang w:val="es-EC" w:eastAsia="es-EC"/>
              </w:rPr>
              <w:t>8</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73831" w:rsidRPr="00873831" w:rsidRDefault="00873831" w:rsidP="00873831">
            <w:pPr>
              <w:spacing w:after="0" w:line="240" w:lineRule="auto"/>
              <w:rPr>
                <w:rFonts w:ascii="Tahoma" w:eastAsia="Times New Roman" w:hAnsi="Tahoma" w:cs="Tahoma"/>
                <w:sz w:val="18"/>
                <w:szCs w:val="18"/>
                <w:lang w:val="es-EC" w:eastAsia="es-EC"/>
              </w:rPr>
            </w:pPr>
            <w:r w:rsidRPr="00873831">
              <w:rPr>
                <w:rFonts w:ascii="Tahoma" w:eastAsia="Times New Roman" w:hAnsi="Tahoma" w:cs="Tahoma"/>
                <w:sz w:val="18"/>
                <w:szCs w:val="18"/>
                <w:lang w:val="es-EC" w:eastAsia="es-EC"/>
              </w:rPr>
              <w:t>Salen de la empresa el 31 de diciembre de 2017, con 3 años de antigüedad</w:t>
            </w:r>
          </w:p>
        </w:tc>
      </w:tr>
      <w:tr w:rsidR="00873831" w:rsidRPr="00873831" w:rsidTr="00873831">
        <w:trPr>
          <w:jc w:val="center"/>
        </w:trPr>
        <w:tc>
          <w:tcPr>
            <w:tcW w:w="0" w:type="auto"/>
            <w:tcBorders>
              <w:top w:val="outset" w:sz="6" w:space="0" w:color="auto"/>
              <w:left w:val="nil"/>
              <w:bottom w:val="nil"/>
              <w:right w:val="nil"/>
            </w:tcBorders>
            <w:shd w:val="clear" w:color="auto" w:fill="auto"/>
            <w:tcMar>
              <w:top w:w="0" w:type="dxa"/>
              <w:left w:w="0" w:type="dxa"/>
              <w:bottom w:w="0" w:type="dxa"/>
              <w:right w:w="0" w:type="dxa"/>
            </w:tcMar>
            <w:vAlign w:val="center"/>
            <w:hideMark/>
          </w:tcPr>
          <w:p w:rsidR="00873831" w:rsidRPr="00873831" w:rsidRDefault="00873831" w:rsidP="00873831">
            <w:pPr>
              <w:spacing w:after="0" w:line="240" w:lineRule="auto"/>
              <w:rPr>
                <w:rFonts w:ascii="Tahoma" w:eastAsia="Times New Roman" w:hAnsi="Tahoma" w:cs="Tahoma"/>
                <w:b/>
                <w:sz w:val="18"/>
                <w:szCs w:val="18"/>
                <w:lang w:val="es-EC" w:eastAsia="es-EC"/>
              </w:rPr>
            </w:pPr>
            <w:r w:rsidRPr="00873831">
              <w:rPr>
                <w:rFonts w:ascii="Tahoma" w:eastAsia="Times New Roman" w:hAnsi="Tahoma" w:cs="Tahoma"/>
                <w:b/>
                <w:sz w:val="18"/>
                <w:szCs w:val="18"/>
                <w:lang w:val="es-EC" w:eastAsia="es-EC"/>
              </w:rPr>
              <w:t>Total------ </w:t>
            </w:r>
          </w:p>
        </w:tc>
        <w:tc>
          <w:tcPr>
            <w:tcW w:w="0" w:type="auto"/>
            <w:tcBorders>
              <w:top w:val="outset" w:sz="6" w:space="0" w:color="auto"/>
              <w:left w:val="nil"/>
              <w:bottom w:val="nil"/>
              <w:right w:val="nil"/>
            </w:tcBorders>
            <w:shd w:val="clear" w:color="auto" w:fill="auto"/>
            <w:tcMar>
              <w:top w:w="0" w:type="dxa"/>
              <w:left w:w="0" w:type="dxa"/>
              <w:bottom w:w="0" w:type="dxa"/>
              <w:right w:w="0" w:type="dxa"/>
            </w:tcMar>
            <w:vAlign w:val="center"/>
            <w:hideMark/>
          </w:tcPr>
          <w:p w:rsidR="00873831" w:rsidRPr="00873831" w:rsidRDefault="00873831" w:rsidP="00873831">
            <w:pPr>
              <w:spacing w:after="0" w:line="240" w:lineRule="auto"/>
              <w:jc w:val="center"/>
              <w:rPr>
                <w:rFonts w:ascii="Tahoma" w:eastAsia="Times New Roman" w:hAnsi="Tahoma" w:cs="Tahoma"/>
                <w:b/>
                <w:sz w:val="18"/>
                <w:szCs w:val="18"/>
                <w:lang w:val="es-EC" w:eastAsia="es-EC"/>
              </w:rPr>
            </w:pPr>
            <w:r w:rsidRPr="00873831">
              <w:rPr>
                <w:rFonts w:ascii="Tahoma" w:eastAsia="Times New Roman" w:hAnsi="Tahoma" w:cs="Tahoma"/>
                <w:b/>
                <w:sz w:val="18"/>
                <w:szCs w:val="18"/>
                <w:lang w:val="es-EC" w:eastAsia="es-EC"/>
              </w:rPr>
              <w:t>18</w:t>
            </w:r>
          </w:p>
        </w:tc>
        <w:tc>
          <w:tcPr>
            <w:tcW w:w="0" w:type="auto"/>
            <w:tcBorders>
              <w:top w:val="outset" w:sz="6" w:space="0" w:color="auto"/>
              <w:left w:val="nil"/>
              <w:bottom w:val="nil"/>
              <w:right w:val="nil"/>
            </w:tcBorders>
            <w:shd w:val="clear" w:color="auto" w:fill="auto"/>
            <w:tcMar>
              <w:top w:w="0" w:type="dxa"/>
              <w:left w:w="0" w:type="dxa"/>
              <w:bottom w:w="0" w:type="dxa"/>
              <w:right w:w="0" w:type="dxa"/>
            </w:tcMar>
            <w:vAlign w:val="center"/>
            <w:hideMark/>
          </w:tcPr>
          <w:p w:rsidR="00873831" w:rsidRPr="00873831" w:rsidRDefault="00873831" w:rsidP="00873831">
            <w:pPr>
              <w:spacing w:after="0" w:line="240" w:lineRule="auto"/>
              <w:rPr>
                <w:rFonts w:ascii="Tahoma" w:eastAsia="Times New Roman" w:hAnsi="Tahoma" w:cs="Tahoma"/>
                <w:b/>
                <w:sz w:val="18"/>
                <w:szCs w:val="18"/>
                <w:lang w:val="es-EC" w:eastAsia="es-EC"/>
              </w:rPr>
            </w:pPr>
            <w:r w:rsidRPr="00873831">
              <w:rPr>
                <w:rFonts w:ascii="Tahoma" w:eastAsia="Times New Roman" w:hAnsi="Tahoma" w:cs="Tahoma"/>
                <w:b/>
                <w:sz w:val="18"/>
                <w:szCs w:val="18"/>
                <w:lang w:val="es-EC" w:eastAsia="es-EC"/>
              </w:rPr>
              <w:t> </w:t>
            </w:r>
          </w:p>
        </w:tc>
      </w:tr>
    </w:tbl>
    <w:p w:rsidR="00873831" w:rsidRPr="00873831" w:rsidRDefault="00873831" w:rsidP="00873831">
      <w:pPr>
        <w:shd w:val="clear" w:color="auto" w:fill="FFFFFF"/>
        <w:spacing w:after="0" w:line="240" w:lineRule="auto"/>
        <w:rPr>
          <w:rFonts w:ascii="Tahoma" w:eastAsia="Times New Roman" w:hAnsi="Tahoma" w:cs="Tahoma"/>
          <w:sz w:val="18"/>
          <w:szCs w:val="18"/>
          <w:lang w:val="es-EC" w:eastAsia="es-EC"/>
        </w:rPr>
      </w:pPr>
    </w:p>
    <w:p w:rsidR="00873831" w:rsidRPr="00873831" w:rsidRDefault="00873831" w:rsidP="00873831">
      <w:pPr>
        <w:shd w:val="clear" w:color="auto" w:fill="FFFFFF"/>
        <w:spacing w:after="0" w:line="240" w:lineRule="auto"/>
        <w:rPr>
          <w:rFonts w:ascii="Tahoma" w:eastAsia="Times New Roman" w:hAnsi="Tahoma" w:cs="Tahoma"/>
          <w:sz w:val="18"/>
          <w:szCs w:val="18"/>
          <w:lang w:val="es-EC" w:eastAsia="es-EC"/>
        </w:rPr>
      </w:pPr>
      <w:r w:rsidRPr="00873831">
        <w:rPr>
          <w:rFonts w:ascii="Tahoma" w:eastAsia="Times New Roman" w:hAnsi="Tahoma" w:cs="Tahoma"/>
          <w:sz w:val="18"/>
          <w:szCs w:val="18"/>
          <w:lang w:val="es-EC" w:eastAsia="es-EC"/>
        </w:rPr>
        <w:t>Para el cálculo se considerarán los siguientes valores: </w:t>
      </w:r>
    </w:p>
    <w:p w:rsidR="00873831" w:rsidRPr="00873831" w:rsidRDefault="00873831" w:rsidP="00873831">
      <w:pPr>
        <w:shd w:val="clear" w:color="auto" w:fill="FFFFFF"/>
        <w:spacing w:after="0" w:line="240" w:lineRule="auto"/>
        <w:rPr>
          <w:rFonts w:ascii="Tahoma" w:eastAsia="Times New Roman" w:hAnsi="Tahoma" w:cs="Tahoma"/>
          <w:sz w:val="18"/>
          <w:szCs w:val="18"/>
          <w:lang w:val="es-EC" w:eastAsia="es-EC"/>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685"/>
      </w:tblGrid>
      <w:tr w:rsidR="00873831" w:rsidRPr="00873831" w:rsidTr="00873831">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873831" w:rsidRPr="00873831" w:rsidRDefault="00873831" w:rsidP="00873831">
            <w:pPr>
              <w:spacing w:after="0" w:line="240" w:lineRule="auto"/>
              <w:rPr>
                <w:rFonts w:ascii="Tahoma" w:eastAsia="Times New Roman" w:hAnsi="Tahoma" w:cs="Tahoma"/>
                <w:sz w:val="18"/>
                <w:szCs w:val="18"/>
                <w:lang w:val="es-EC" w:eastAsia="es-EC"/>
              </w:rPr>
            </w:pPr>
            <w:r w:rsidRPr="00873831">
              <w:rPr>
                <w:rFonts w:ascii="Tahoma" w:eastAsia="Times New Roman" w:hAnsi="Tahoma" w:cs="Tahoma"/>
                <w:sz w:val="18"/>
                <w:szCs w:val="18"/>
                <w:lang w:val="es-EC" w:eastAsia="es-EC"/>
              </w:rPr>
              <w:t>Incremento Neto = Empleados nuevos que cumplen 6 meses – Empleados salientes</w:t>
            </w:r>
            <w:r w:rsidRPr="00873831">
              <w:rPr>
                <w:rFonts w:ascii="Tahoma" w:eastAsia="Times New Roman" w:hAnsi="Tahoma" w:cs="Tahoma"/>
                <w:sz w:val="18"/>
                <w:szCs w:val="18"/>
                <w:lang w:val="es-EC" w:eastAsia="es-EC"/>
              </w:rPr>
              <w:br/>
              <w:t>Incremento Neto = 60-18</w:t>
            </w:r>
            <w:r w:rsidRPr="00873831">
              <w:rPr>
                <w:rFonts w:ascii="Tahoma" w:eastAsia="Times New Roman" w:hAnsi="Tahoma" w:cs="Tahoma"/>
                <w:sz w:val="18"/>
                <w:szCs w:val="18"/>
                <w:lang w:val="es-EC" w:eastAsia="es-EC"/>
              </w:rPr>
              <w:br/>
              <w:t>Incremento Neto de Empleo = 42 </w:t>
            </w:r>
          </w:p>
        </w:tc>
      </w:tr>
    </w:tbl>
    <w:p w:rsidR="00873831" w:rsidRPr="00873831" w:rsidRDefault="00873831" w:rsidP="00873831">
      <w:pPr>
        <w:shd w:val="clear" w:color="auto" w:fill="FFFFFF"/>
        <w:spacing w:after="0" w:line="240" w:lineRule="auto"/>
        <w:rPr>
          <w:rFonts w:ascii="Tahoma" w:eastAsia="Times New Roman" w:hAnsi="Tahoma" w:cs="Tahoma"/>
          <w:sz w:val="18"/>
          <w:szCs w:val="18"/>
          <w:lang w:val="es-EC" w:eastAsia="es-EC"/>
        </w:rPr>
      </w:pPr>
    </w:p>
    <w:p w:rsidR="00873831" w:rsidRPr="00873831" w:rsidRDefault="00873831" w:rsidP="00873831">
      <w:pPr>
        <w:shd w:val="clear" w:color="auto" w:fill="FFFFFF"/>
        <w:spacing w:after="0" w:line="240" w:lineRule="auto"/>
        <w:rPr>
          <w:rFonts w:ascii="Tahoma" w:eastAsia="Times New Roman" w:hAnsi="Tahoma" w:cs="Tahoma"/>
          <w:sz w:val="18"/>
          <w:szCs w:val="18"/>
          <w:lang w:val="es-EC" w:eastAsia="es-EC"/>
        </w:rPr>
      </w:pPr>
      <w:r w:rsidRPr="00873831">
        <w:rPr>
          <w:rFonts w:ascii="Tahoma" w:eastAsia="Times New Roman" w:hAnsi="Tahoma" w:cs="Tahoma"/>
          <w:sz w:val="18"/>
          <w:szCs w:val="18"/>
          <w:lang w:val="es-EC" w:eastAsia="es-EC"/>
        </w:rPr>
        <w:t>En el presente caso, para el cálculo del incremento neto de empleo (INE) se han hecho las siguientes consideraciones:</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 xml:space="preserve">- Para el cálculo de empleados nuevos se suman los 10 trabajadores que ingresaron en octubre de 2016, mismos que cumplieron los seis meses consecutivos bajo relación de dependencia establecidos como mínimo en la Ley para ser </w:t>
      </w:r>
      <w:r w:rsidRPr="00873831">
        <w:rPr>
          <w:rFonts w:ascii="Tahoma" w:eastAsia="Times New Roman" w:hAnsi="Tahoma" w:cs="Tahoma"/>
          <w:sz w:val="18"/>
          <w:szCs w:val="18"/>
          <w:lang w:val="es-EC" w:eastAsia="es-EC"/>
        </w:rPr>
        <w:lastRenderedPageBreak/>
        <w:t>considerados como empleados nuevos, y permanecieron en la empresa durante todo el ejercicio fiscal 2017, sin que hayan sido considerados como empleados nuevos en el 2016.</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Esta condición es aplicable solo a partir del año 2017, en virtud del Decreto Ejecutivo 1287 publicado en el Suplemento del Registro Oficial 918 el 09 de enero de 2017.</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 Se suman también los 5 trabajadores que ingresaron en octubre de 2016 y salieron en abril de 2017, debido a que dichos trabajadores también completaron los seis meses consecutivos establecidos en la Ley; por lo que, conforme a lo previsto en el numeral 2 de la presente Circular, estos trabajadores no se considerarán para restarlos como salientes.</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Esta condición es aplicable solo a partir del año 2017, en virtud del Decreto Ejecutivo 1287 publicado en el Suplemento del Registro Oficial 918 el 09 de enero de 2017.</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 De los 45 trabajadores que ingresaron en enero de 2017, 20 salieron en septiembre, es decir, nueve meses después de haber permanecido bajo relación de dependencia de forma consecutiva, en este sentido, de conformidad con lo establecido en el numeral 2 de esta Circular, para el cómputo de empleados nuevos se sumarán los 45 trabajadores, pues, pese a que 20 de ellos salieron, estos lo hicieron luego de haber cumplido los seis meses consecutivos establecidos por la Ley, por lo tanto, tampoco se deberá restar la salida de estos trabajadores.</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 En cuanto a los 10 trabajadores que ingresaron en octubre de 2016 y que salieron en febrero de 2017, estos no se deben considerar como empleados nuevos para efectos del cálculo, debido a que no completaron los seis meses mínimos establecido en la Ley, pero sí deben ser restados como trabajadores salientes.</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 Respecto de los 8 trabajadores con tres años de antigüedad que salieron en diciembre de 2017, deben ser restados como trabajadores salientes.</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 Como resultado del cálculo, se determina como incremento neto de empleo, para efectos de deducibilidad a 42 trabajadores nuevos.</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Comuníquese y publíquese en el Registro Oficial.</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Dictó y firmó la Circular que antecede, el Economista Leonardo Orlando Arteaga, Director General del Servicio de Rentas Internas, en Quito D. M.,a 26 de octubre de 2017.</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Lo certifico.</w:t>
      </w:r>
      <w:r w:rsidRPr="00873831">
        <w:rPr>
          <w:rFonts w:ascii="Tahoma" w:eastAsia="Times New Roman" w:hAnsi="Tahoma" w:cs="Tahoma"/>
          <w:sz w:val="18"/>
          <w:szCs w:val="18"/>
          <w:lang w:val="es-EC" w:eastAsia="es-EC"/>
        </w:rPr>
        <w:br/>
      </w:r>
      <w:r w:rsidRPr="00873831">
        <w:rPr>
          <w:rFonts w:ascii="Tahoma" w:eastAsia="Times New Roman" w:hAnsi="Tahoma" w:cs="Tahoma"/>
          <w:sz w:val="18"/>
          <w:szCs w:val="18"/>
          <w:lang w:val="es-EC" w:eastAsia="es-EC"/>
        </w:rPr>
        <w:br/>
        <w:t>f.) Dra. Alba Molina R, Secretaria General, Servicio de Rentas Internas.</w:t>
      </w:r>
    </w:p>
    <w:p w:rsidR="00873831" w:rsidRDefault="00873831" w:rsidP="00575998">
      <w:pPr>
        <w:shd w:val="clear" w:color="auto" w:fill="FFFFFF"/>
        <w:spacing w:after="0" w:line="240" w:lineRule="auto"/>
        <w:rPr>
          <w:rFonts w:ascii="Arial" w:hAnsi="Arial" w:cs="Arial"/>
          <w:color w:val="37474F"/>
        </w:rPr>
      </w:pPr>
    </w:p>
    <w:p w:rsidR="00AF1855" w:rsidRDefault="00AF1855" w:rsidP="00575998">
      <w:pPr>
        <w:shd w:val="clear" w:color="auto" w:fill="FFFFFF"/>
        <w:spacing w:after="0" w:line="240" w:lineRule="auto"/>
        <w:rPr>
          <w:rFonts w:ascii="Arial" w:hAnsi="Arial" w:cs="Arial"/>
          <w:color w:val="37474F"/>
        </w:rPr>
      </w:pPr>
      <w:bookmarkStart w:id="1" w:name="_GoBack"/>
    </w:p>
    <w:p w:rsidR="00873831" w:rsidRDefault="00873831" w:rsidP="000B2B0B">
      <w:pPr>
        <w:pStyle w:val="Prrafodelista"/>
        <w:numPr>
          <w:ilvl w:val="0"/>
          <w:numId w:val="23"/>
        </w:numPr>
        <w:shd w:val="clear" w:color="auto" w:fill="FFFFFF"/>
        <w:spacing w:after="0" w:line="240" w:lineRule="auto"/>
        <w:jc w:val="both"/>
        <w:rPr>
          <w:rFonts w:ascii="Tahoma" w:hAnsi="Tahoma" w:cs="Tahoma"/>
          <w:color w:val="595959" w:themeColor="text1" w:themeTint="A6"/>
        </w:rPr>
      </w:pPr>
      <w:r w:rsidRPr="000B2B0B">
        <w:rPr>
          <w:rFonts w:ascii="Tahoma" w:hAnsi="Tahoma" w:cs="Tahoma"/>
          <w:b/>
          <w:color w:val="595959" w:themeColor="text1" w:themeTint="A6"/>
        </w:rPr>
        <w:t xml:space="preserve">Circular </w:t>
      </w:r>
      <w:hyperlink r:id="rId14" w:history="1">
        <w:r w:rsidRPr="000B2B0B">
          <w:rPr>
            <w:rFonts w:ascii="Tahoma" w:hAnsi="Tahoma" w:cs="Tahoma"/>
            <w:b/>
            <w:color w:val="595959" w:themeColor="text1" w:themeTint="A6"/>
          </w:rPr>
          <w:t> NAC-DGECCGC17-00000010</w:t>
        </w:r>
      </w:hyperlink>
      <w:r w:rsidRPr="000B2B0B">
        <w:rPr>
          <w:rFonts w:ascii="Tahoma" w:hAnsi="Tahoma" w:cs="Tahoma"/>
          <w:b/>
          <w:color w:val="595959" w:themeColor="text1" w:themeTint="A6"/>
        </w:rPr>
        <w:t xml:space="preserve">: </w:t>
      </w:r>
      <w:r w:rsidRPr="000B2B0B">
        <w:rPr>
          <w:rFonts w:ascii="Tahoma" w:hAnsi="Tahoma" w:cs="Tahoma"/>
          <w:color w:val="595959" w:themeColor="text1" w:themeTint="A6"/>
        </w:rPr>
        <w:t>A los sujetos pasivos del Impuesto a la Renta</w:t>
      </w:r>
    </w:p>
    <w:p w:rsidR="00873831" w:rsidRPr="00575998" w:rsidRDefault="00873831" w:rsidP="00575998">
      <w:pPr>
        <w:shd w:val="clear" w:color="auto" w:fill="FFFFFF"/>
        <w:spacing w:after="0" w:line="240" w:lineRule="auto"/>
        <w:rPr>
          <w:rFonts w:ascii="Tahoma" w:eastAsia="Times New Roman" w:hAnsi="Tahoma" w:cs="Tahoma"/>
          <w:sz w:val="16"/>
          <w:szCs w:val="16"/>
          <w:lang w:val="es-EC" w:eastAsia="es-EC"/>
        </w:rPr>
      </w:pPr>
    </w:p>
    <w:p w:rsidR="00E30DCB" w:rsidRDefault="00E30DCB" w:rsidP="00575998">
      <w:pPr>
        <w:shd w:val="clear" w:color="auto" w:fill="FFFFFF"/>
        <w:spacing w:after="0" w:line="240" w:lineRule="auto"/>
        <w:rPr>
          <w:rFonts w:ascii="Tahoma" w:eastAsia="Times New Roman" w:hAnsi="Tahoma" w:cs="Tahoma"/>
          <w:sz w:val="16"/>
          <w:szCs w:val="16"/>
          <w:lang w:val="es-EC" w:eastAsia="es-EC"/>
        </w:rPr>
      </w:pPr>
    </w:p>
    <w:p w:rsidR="00873831" w:rsidRPr="00873831" w:rsidRDefault="00873831" w:rsidP="000B2B0B">
      <w:pPr>
        <w:shd w:val="clear" w:color="auto" w:fill="FFFFFF"/>
        <w:spacing w:after="0" w:line="240" w:lineRule="auto"/>
        <w:rPr>
          <w:rFonts w:ascii="Tahoma" w:eastAsia="Times New Roman" w:hAnsi="Tahoma" w:cs="Tahoma"/>
          <w:sz w:val="16"/>
          <w:szCs w:val="16"/>
          <w:lang w:val="es-EC" w:eastAsia="es-EC"/>
        </w:rPr>
      </w:pPr>
      <w:r w:rsidRPr="00873831">
        <w:rPr>
          <w:rFonts w:ascii="Tahoma" w:eastAsia="Times New Roman" w:hAnsi="Tahoma" w:cs="Tahoma"/>
          <w:sz w:val="16"/>
          <w:szCs w:val="16"/>
          <w:lang w:val="es-EC" w:eastAsia="es-EC"/>
        </w:rPr>
        <w:t>El artículo 283 de la Constitución de la República del Ecuador, establece que el sistema económico es social y solidario y se integra por las formas de organización económica pública, privada, mixta, popular y solidaria y las demás que la Constitución determine, la economía popular y solidaria se regulará de acuerdo con la ley e incluirá a los sectores cooperativistas, asociativos y comunitarios.</w:t>
      </w:r>
      <w:r w:rsidRPr="00873831">
        <w:rPr>
          <w:rFonts w:ascii="Tahoma" w:eastAsia="Times New Roman" w:hAnsi="Tahoma" w:cs="Tahoma"/>
          <w:sz w:val="16"/>
          <w:szCs w:val="16"/>
          <w:lang w:val="es-EC" w:eastAsia="es-EC"/>
        </w:rPr>
        <w:br/>
      </w:r>
      <w:r w:rsidRPr="00873831">
        <w:rPr>
          <w:rFonts w:ascii="Tahoma" w:eastAsia="Times New Roman" w:hAnsi="Tahoma" w:cs="Tahoma"/>
          <w:sz w:val="16"/>
          <w:szCs w:val="16"/>
          <w:lang w:val="es-EC" w:eastAsia="es-EC"/>
        </w:rPr>
        <w:br/>
        <w:t>El artículo 319 de la Constitución de la República del Ecuador establece que se reconocen diversas formas de organización de la producción en la economía, entre otras las comunitarias, cooperativas, empresas públicas o privadas, asociativas, familiares, domésticas, autónomas y mixtas.</w:t>
      </w:r>
      <w:r w:rsidRPr="00873831">
        <w:rPr>
          <w:rFonts w:ascii="Tahoma" w:eastAsia="Times New Roman" w:hAnsi="Tahoma" w:cs="Tahoma"/>
          <w:sz w:val="16"/>
          <w:szCs w:val="16"/>
          <w:lang w:val="es-EC" w:eastAsia="es-EC"/>
        </w:rPr>
        <w:br/>
      </w:r>
      <w:r w:rsidRPr="00873831">
        <w:rPr>
          <w:rFonts w:ascii="Tahoma" w:eastAsia="Times New Roman" w:hAnsi="Tahoma" w:cs="Tahoma"/>
          <w:sz w:val="16"/>
          <w:szCs w:val="16"/>
          <w:lang w:val="es-EC" w:eastAsia="es-EC"/>
        </w:rPr>
        <w:br/>
        <w:t>El artículo 300 de la Constitución de la República del Ecuador señala que el régimen tributario se regirá por los principios de generalidad, progresividad, eficiencia, simplicidad administrativa, irretroactividad, equidad, transparencia y suficiencia recaudatoria. Se priorizarán los impuestos directos y progresivos.</w:t>
      </w:r>
      <w:r w:rsidRPr="00873831">
        <w:rPr>
          <w:rFonts w:ascii="Tahoma" w:eastAsia="Times New Roman" w:hAnsi="Tahoma" w:cs="Tahoma"/>
          <w:sz w:val="16"/>
          <w:szCs w:val="16"/>
          <w:lang w:val="es-EC" w:eastAsia="es-EC"/>
        </w:rPr>
        <w:br/>
      </w:r>
      <w:r w:rsidRPr="00873831">
        <w:rPr>
          <w:rFonts w:ascii="Tahoma" w:eastAsia="Times New Roman" w:hAnsi="Tahoma" w:cs="Tahoma"/>
          <w:sz w:val="16"/>
          <w:szCs w:val="16"/>
          <w:lang w:val="es-EC" w:eastAsia="es-EC"/>
        </w:rPr>
        <w:br/>
        <w:t>El numeral 19 del artículo 9 de la Ley de Régimen Tributario Interno dispone que los ingresos percibidos por las organizaciones que integran la Economía Popular y Solidaria son exentos para efectos del cálculo de la determinación y liquidación del Impuesto a la Renta, siempre y cuando las utilidades obtenidas sean reinvertidas en la propia organización.</w:t>
      </w:r>
      <w:r w:rsidRPr="00873831">
        <w:rPr>
          <w:rFonts w:ascii="Tahoma" w:eastAsia="Times New Roman" w:hAnsi="Tahoma" w:cs="Tahoma"/>
          <w:sz w:val="16"/>
          <w:szCs w:val="16"/>
          <w:lang w:val="es-EC" w:eastAsia="es-EC"/>
        </w:rPr>
        <w:br/>
      </w:r>
      <w:r w:rsidRPr="00873831">
        <w:rPr>
          <w:rFonts w:ascii="Tahoma" w:eastAsia="Times New Roman" w:hAnsi="Tahoma" w:cs="Tahoma"/>
          <w:sz w:val="16"/>
          <w:szCs w:val="16"/>
          <w:lang w:val="es-EC" w:eastAsia="es-EC"/>
        </w:rPr>
        <w:br/>
        <w:t>El artículo 45 </w:t>
      </w:r>
      <w:r w:rsidRPr="00873831">
        <w:rPr>
          <w:rFonts w:ascii="Tahoma" w:eastAsia="Times New Roman" w:hAnsi="Tahoma" w:cs="Tahoma"/>
          <w:i/>
          <w:iCs/>
          <w:sz w:val="16"/>
          <w:szCs w:val="16"/>
          <w:lang w:val="es-EC" w:eastAsia="es-EC"/>
        </w:rPr>
        <w:t>íbidem </w:t>
      </w:r>
      <w:r w:rsidRPr="00873831">
        <w:rPr>
          <w:rFonts w:ascii="Tahoma" w:eastAsia="Times New Roman" w:hAnsi="Tahoma" w:cs="Tahoma"/>
          <w:sz w:val="16"/>
          <w:szCs w:val="16"/>
          <w:lang w:val="es-EC" w:eastAsia="es-EC"/>
        </w:rPr>
        <w:t>establece que toda persona jurídica, pública o privada, las sociedades y las empresas o personas naturales obligadas a llevar contabilidad que paguen o acrediten en cuenta cualquier otro tipo de ingresos que constituyan rentas gravadas para quien los reciba, actuará como agente de retención del impuesto a la renta.</w:t>
      </w:r>
      <w:r w:rsidRPr="00873831">
        <w:rPr>
          <w:rFonts w:ascii="Tahoma" w:eastAsia="Times New Roman" w:hAnsi="Tahoma" w:cs="Tahoma"/>
          <w:sz w:val="16"/>
          <w:szCs w:val="16"/>
          <w:lang w:val="es-EC" w:eastAsia="es-EC"/>
        </w:rPr>
        <w:br/>
      </w:r>
      <w:r w:rsidRPr="00873831">
        <w:rPr>
          <w:rFonts w:ascii="Tahoma" w:eastAsia="Times New Roman" w:hAnsi="Tahoma" w:cs="Tahoma"/>
          <w:sz w:val="16"/>
          <w:szCs w:val="16"/>
          <w:lang w:val="es-EC" w:eastAsia="es-EC"/>
        </w:rPr>
        <w:br/>
        <w:t>El artículo 7 del Código Tributario dispone que el Director General del Servicio de Rentas Internas, en el ámbito de sus competencias respectivas, dictará circulares o disposiciones generales necesarias para la aplicación de las leyes tributarias y para la armonía y eficiencia de su administración, sin modificar o alterar el sentido de la ley ni crear obligaciones impositivas o establecer exenciones no previstas en ella.</w:t>
      </w:r>
      <w:r w:rsidRPr="00873831">
        <w:rPr>
          <w:rFonts w:ascii="Tahoma" w:eastAsia="Times New Roman" w:hAnsi="Tahoma" w:cs="Tahoma"/>
          <w:sz w:val="16"/>
          <w:szCs w:val="16"/>
          <w:lang w:val="es-EC" w:eastAsia="es-EC"/>
        </w:rPr>
        <w:br/>
      </w:r>
      <w:r w:rsidRPr="00873831">
        <w:rPr>
          <w:rFonts w:ascii="Tahoma" w:eastAsia="Times New Roman" w:hAnsi="Tahoma" w:cs="Tahoma"/>
          <w:sz w:val="16"/>
          <w:szCs w:val="16"/>
          <w:lang w:val="es-EC" w:eastAsia="es-EC"/>
        </w:rPr>
        <w:br/>
      </w:r>
      <w:r w:rsidRPr="00873831">
        <w:rPr>
          <w:rFonts w:ascii="Tahoma" w:eastAsia="Times New Roman" w:hAnsi="Tahoma" w:cs="Tahoma"/>
          <w:sz w:val="16"/>
          <w:szCs w:val="16"/>
          <w:lang w:val="es-EC" w:eastAsia="es-EC"/>
        </w:rPr>
        <w:lastRenderedPageBreak/>
        <w:t>Con base en la normativa anteriormente expuesta, esta Administración Tributaria, en el ejercicio de sus facultades de conformidad con la ley, recuerda a los sujetos pasivos del Impuesto a la Renta lo siguiente:</w:t>
      </w:r>
      <w:r w:rsidRPr="00873831">
        <w:rPr>
          <w:rFonts w:ascii="Tahoma" w:eastAsia="Times New Roman" w:hAnsi="Tahoma" w:cs="Tahoma"/>
          <w:sz w:val="16"/>
          <w:szCs w:val="16"/>
          <w:lang w:val="es-EC" w:eastAsia="es-EC"/>
        </w:rPr>
        <w:br/>
      </w:r>
      <w:r w:rsidRPr="00873831">
        <w:rPr>
          <w:rFonts w:ascii="Tahoma" w:eastAsia="Times New Roman" w:hAnsi="Tahoma" w:cs="Tahoma"/>
          <w:sz w:val="16"/>
          <w:szCs w:val="16"/>
          <w:lang w:val="es-EC" w:eastAsia="es-EC"/>
        </w:rPr>
        <w:br/>
        <w:t>• Los ingresos percibidos por las organizaciones que integran la Economía Popular y Solidaria son considerados como ingresos exentos, cumpliendo con las disposiciones contenidas en el numeral 19 del artículo 9 de la Ley de Régimen Tributario Interno.</w:t>
      </w:r>
      <w:r w:rsidRPr="00873831">
        <w:rPr>
          <w:rFonts w:ascii="Tahoma" w:eastAsia="Times New Roman" w:hAnsi="Tahoma" w:cs="Tahoma"/>
          <w:sz w:val="16"/>
          <w:szCs w:val="16"/>
          <w:lang w:val="es-EC" w:eastAsia="es-EC"/>
        </w:rPr>
        <w:br/>
      </w:r>
      <w:r w:rsidRPr="00873831">
        <w:rPr>
          <w:rFonts w:ascii="Tahoma" w:eastAsia="Times New Roman" w:hAnsi="Tahoma" w:cs="Tahoma"/>
          <w:sz w:val="16"/>
          <w:szCs w:val="16"/>
          <w:lang w:val="es-EC" w:eastAsia="es-EC"/>
        </w:rPr>
        <w:br/>
        <w:t>• En virtud de lo anteriormente expuesto, y en concordancia con lo señalado en el artículo 45 de la misma Ley de Régimen Tributario Interno, las organizaciones integrantes de la Economía Popular y Solidaria no se constituyen en sujetos de retención en la fuente de Impuesto a la Renta.</w:t>
      </w:r>
      <w:r w:rsidRPr="00873831">
        <w:rPr>
          <w:rFonts w:ascii="Tahoma" w:eastAsia="Times New Roman" w:hAnsi="Tahoma" w:cs="Tahoma"/>
          <w:sz w:val="16"/>
          <w:szCs w:val="16"/>
          <w:lang w:val="es-EC" w:eastAsia="es-EC"/>
        </w:rPr>
        <w:br/>
      </w:r>
      <w:r w:rsidRPr="00873831">
        <w:rPr>
          <w:rFonts w:ascii="Tahoma" w:eastAsia="Times New Roman" w:hAnsi="Tahoma" w:cs="Tahoma"/>
          <w:sz w:val="16"/>
          <w:szCs w:val="16"/>
          <w:lang w:val="es-EC" w:eastAsia="es-EC"/>
        </w:rPr>
        <w:br/>
        <w:t>El Servicio de Rentas Internas, en ejercicio de sus facultades legalmente establecidas, podrá llevar a cabo los procesos de control necesarios para el debido cumplimiento de esta Circular.</w:t>
      </w:r>
      <w:r w:rsidRPr="00873831">
        <w:rPr>
          <w:rFonts w:ascii="Tahoma" w:eastAsia="Times New Roman" w:hAnsi="Tahoma" w:cs="Tahoma"/>
          <w:sz w:val="16"/>
          <w:szCs w:val="16"/>
          <w:lang w:val="es-EC" w:eastAsia="es-EC"/>
        </w:rPr>
        <w:br/>
      </w:r>
      <w:r w:rsidRPr="00873831">
        <w:rPr>
          <w:rFonts w:ascii="Tahoma" w:eastAsia="Times New Roman" w:hAnsi="Tahoma" w:cs="Tahoma"/>
          <w:sz w:val="16"/>
          <w:szCs w:val="16"/>
          <w:lang w:val="es-EC" w:eastAsia="es-EC"/>
        </w:rPr>
        <w:br/>
        <w:t>Comuníquese y publíquese.</w:t>
      </w:r>
      <w:r w:rsidRPr="00873831">
        <w:rPr>
          <w:rFonts w:ascii="Tahoma" w:eastAsia="Times New Roman" w:hAnsi="Tahoma" w:cs="Tahoma"/>
          <w:sz w:val="16"/>
          <w:szCs w:val="16"/>
          <w:lang w:val="es-EC" w:eastAsia="es-EC"/>
        </w:rPr>
        <w:br/>
      </w:r>
      <w:r w:rsidRPr="00873831">
        <w:rPr>
          <w:rFonts w:ascii="Tahoma" w:eastAsia="Times New Roman" w:hAnsi="Tahoma" w:cs="Tahoma"/>
          <w:sz w:val="16"/>
          <w:szCs w:val="16"/>
          <w:lang w:val="es-EC" w:eastAsia="es-EC"/>
        </w:rPr>
        <w:br/>
        <w:t>Dictó y firmó la Circular que antecede, el Econ. Leonardo Orlando Arteaga, Director General del Servicio de Rentas Internas, en Quito D.M., a 26 de octubre de 2017.</w:t>
      </w:r>
    </w:p>
    <w:p w:rsidR="00814B9C" w:rsidRDefault="00814B9C" w:rsidP="00575998">
      <w:pPr>
        <w:shd w:val="clear" w:color="auto" w:fill="FFFFFF"/>
        <w:spacing w:after="0" w:line="240" w:lineRule="auto"/>
        <w:rPr>
          <w:rFonts w:ascii="Tahoma" w:eastAsia="Times New Roman" w:hAnsi="Tahoma" w:cs="Tahoma"/>
          <w:sz w:val="16"/>
          <w:szCs w:val="16"/>
          <w:lang w:val="es-EC" w:eastAsia="es-EC"/>
        </w:rPr>
      </w:pPr>
    </w:p>
    <w:bookmarkEnd w:id="1"/>
    <w:p w:rsidR="00814B9C" w:rsidRDefault="00814B9C" w:rsidP="00575998">
      <w:pPr>
        <w:shd w:val="clear" w:color="auto" w:fill="FFFFFF"/>
        <w:spacing w:after="0" w:line="240" w:lineRule="auto"/>
        <w:rPr>
          <w:rFonts w:ascii="Tahoma" w:eastAsia="Times New Roman" w:hAnsi="Tahoma" w:cs="Tahoma"/>
          <w:sz w:val="16"/>
          <w:szCs w:val="16"/>
          <w:lang w:val="es-EC" w:eastAsia="es-EC"/>
        </w:rPr>
      </w:pPr>
    </w:p>
    <w:p w:rsidR="00814B9C" w:rsidRDefault="0075136D" w:rsidP="00575998">
      <w:pPr>
        <w:shd w:val="clear" w:color="auto" w:fill="FFFFFF"/>
        <w:spacing w:after="0" w:line="240" w:lineRule="auto"/>
        <w:rPr>
          <w:rFonts w:ascii="Tahoma" w:eastAsia="Times New Roman" w:hAnsi="Tahoma" w:cs="Tahoma"/>
          <w:sz w:val="16"/>
          <w:szCs w:val="16"/>
          <w:lang w:val="es-EC" w:eastAsia="es-EC"/>
        </w:rPr>
      </w:pPr>
      <w:r w:rsidRPr="00E30DCB">
        <w:rPr>
          <w:rFonts w:ascii="Tahoma" w:eastAsia="Times New Roman" w:hAnsi="Tahoma" w:cs="Tahoma"/>
          <w:bCs/>
          <w:noProof/>
          <w:sz w:val="16"/>
          <w:szCs w:val="16"/>
          <w:lang w:val="es-ES_tradnl" w:eastAsia="es-ES_tradnl"/>
        </w:rPr>
        <w:drawing>
          <wp:anchor distT="0" distB="0" distL="114300" distR="114300" simplePos="0" relativeHeight="251671552" behindDoc="1" locked="0" layoutInCell="1" allowOverlap="1">
            <wp:simplePos x="0" y="0"/>
            <wp:positionH relativeFrom="margin">
              <wp:posOffset>-711835</wp:posOffset>
            </wp:positionH>
            <wp:positionV relativeFrom="paragraph">
              <wp:posOffset>264424</wp:posOffset>
            </wp:positionV>
            <wp:extent cx="4305935" cy="1879600"/>
            <wp:effectExtent l="0" t="0" r="0" b="6350"/>
            <wp:wrapNone/>
            <wp:docPr id="19" name="Imagen 19" descr="C:\Users\LILIANA\Documents\FORMATOS SCT\REDES 2017\PORTADA FACEBOOK JUNIO 2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ILIANA\Documents\FORMATOS SCT\REDES 2017\PORTADA FACEBOOK JUNIO 2017.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05935" cy="1879600"/>
                    </a:xfrm>
                    <a:prstGeom prst="rect">
                      <a:avLst/>
                    </a:prstGeom>
                    <a:noFill/>
                    <a:ln>
                      <a:noFill/>
                    </a:ln>
                  </pic:spPr>
                </pic:pic>
              </a:graphicData>
            </a:graphic>
            <wp14:sizeRelH relativeFrom="page">
              <wp14:pctWidth>0</wp14:pctWidth>
            </wp14:sizeRelH>
            <wp14:sizeRelV relativeFrom="page">
              <wp14:pctHeight>0</wp14:pctHeight>
            </wp14:sizeRelV>
          </wp:anchor>
        </w:drawing>
      </w:r>
      <w:r w:rsidR="00E802B7">
        <w:rPr>
          <w:rFonts w:ascii="Tahoma" w:hAnsi="Tahoma" w:cs="Tahoma"/>
          <w:b/>
          <w:bCs/>
          <w:noProof/>
          <w:color w:val="000000"/>
          <w:sz w:val="20"/>
          <w:szCs w:val="16"/>
          <w:shd w:val="clear" w:color="auto" w:fill="FFFFFF"/>
          <w:lang w:val="es-ES_tradnl" w:eastAsia="es-ES_tradnl"/>
        </w:rPr>
        <w:drawing>
          <wp:anchor distT="0" distB="0" distL="114300" distR="114300" simplePos="0" relativeHeight="251673600" behindDoc="1" locked="0" layoutInCell="1" allowOverlap="1" wp14:anchorId="2483B15C" wp14:editId="6B37DAAE">
            <wp:simplePos x="0" y="0"/>
            <wp:positionH relativeFrom="page">
              <wp:posOffset>4619625</wp:posOffset>
            </wp:positionH>
            <wp:positionV relativeFrom="paragraph">
              <wp:posOffset>261620</wp:posOffset>
            </wp:positionV>
            <wp:extent cx="2942590" cy="1889760"/>
            <wp:effectExtent l="0" t="0" r="0" b="0"/>
            <wp:wrapNone/>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NCABEZADO BOLETIN JUNIO 2017.jpg"/>
                    <pic:cNvPicPr/>
                  </pic:nvPicPr>
                  <pic:blipFill rotWithShape="1">
                    <a:blip r:embed="rId10" cstate="print">
                      <a:extLst>
                        <a:ext uri="{28A0092B-C50C-407E-A947-70E740481C1C}">
                          <a14:useLocalDpi xmlns:a14="http://schemas.microsoft.com/office/drawing/2010/main" val="0"/>
                        </a:ext>
                      </a:extLst>
                    </a:blip>
                    <a:srcRect l="71660"/>
                    <a:stretch/>
                  </pic:blipFill>
                  <pic:spPr bwMode="auto">
                    <a:xfrm>
                      <a:off x="0" y="0"/>
                      <a:ext cx="2942590" cy="18897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802B7">
        <w:rPr>
          <w:rFonts w:ascii="Tahoma" w:hAnsi="Tahoma" w:cs="Tahoma"/>
          <w:b/>
          <w:bCs/>
          <w:noProof/>
          <w:color w:val="000000"/>
          <w:sz w:val="20"/>
          <w:szCs w:val="16"/>
          <w:lang w:val="es-ES_tradnl" w:eastAsia="es-ES_tradnl"/>
        </w:rPr>
        <mc:AlternateContent>
          <mc:Choice Requires="wps">
            <w:drawing>
              <wp:anchor distT="0" distB="0" distL="114300" distR="114300" simplePos="0" relativeHeight="251674624" behindDoc="0" locked="0" layoutInCell="1" allowOverlap="1">
                <wp:simplePos x="0" y="0"/>
                <wp:positionH relativeFrom="column">
                  <wp:posOffset>-718185</wp:posOffset>
                </wp:positionH>
                <wp:positionV relativeFrom="paragraph">
                  <wp:posOffset>251460</wp:posOffset>
                </wp:positionV>
                <wp:extent cx="7525385" cy="0"/>
                <wp:effectExtent l="0" t="0" r="37465" b="19050"/>
                <wp:wrapNone/>
                <wp:docPr id="21" name="Conector recto 21"/>
                <wp:cNvGraphicFramePr/>
                <a:graphic xmlns:a="http://schemas.openxmlformats.org/drawingml/2006/main">
                  <a:graphicData uri="http://schemas.microsoft.com/office/word/2010/wordprocessingShape">
                    <wps:wsp>
                      <wps:cNvCnPr/>
                      <wps:spPr>
                        <a:xfrm>
                          <a:off x="0" y="0"/>
                          <a:ext cx="7525385" cy="0"/>
                        </a:xfrm>
                        <a:prstGeom prst="line">
                          <a:avLst/>
                        </a:prstGeom>
                        <a:ln>
                          <a:solidFill>
                            <a:srgbClr val="009999"/>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34CCBC9" id="Conector recto 21"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56.55pt,19.8pt" to="536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" strokecolor="#099"/>
            </w:pict>
          </mc:Fallback>
        </mc:AlternateContent>
      </w:r>
    </w:p>
    <w:p w:rsidR="00814B9C" w:rsidRPr="00575998" w:rsidRDefault="00814B9C" w:rsidP="00575998">
      <w:pPr>
        <w:shd w:val="clear" w:color="auto" w:fill="FFFFFF"/>
        <w:spacing w:after="0" w:line="240" w:lineRule="auto"/>
        <w:rPr>
          <w:rFonts w:ascii="Tahoma" w:eastAsia="Times New Roman" w:hAnsi="Tahoma" w:cs="Tahoma"/>
          <w:sz w:val="16"/>
          <w:szCs w:val="16"/>
          <w:lang w:val="es-EC" w:eastAsia="es-EC"/>
        </w:rPr>
        <w:sectPr w:rsidR="00814B9C" w:rsidRPr="00575998" w:rsidSect="00285C7B">
          <w:headerReference w:type="default" r:id="rId16"/>
          <w:footerReference w:type="default" r:id="rId17"/>
          <w:type w:val="continuous"/>
          <w:pgSz w:w="11906" w:h="16838"/>
          <w:pgMar w:top="1134" w:right="991" w:bottom="1417" w:left="1134" w:header="708" w:footer="563" w:gutter="0"/>
          <w:cols w:space="425"/>
          <w:docGrid w:linePitch="360"/>
        </w:sectPr>
      </w:pPr>
    </w:p>
    <w:p w:rsidR="008308BE" w:rsidRPr="00774982" w:rsidRDefault="008308BE" w:rsidP="00BE2E25">
      <w:pPr>
        <w:pStyle w:val="z-Finaldelformulario"/>
        <w:rPr>
          <w:rFonts w:ascii="Tahoma" w:hAnsi="Tahoma" w:cs="Tahoma"/>
          <w:color w:val="009999"/>
          <w:sz w:val="14"/>
          <w:szCs w:val="14"/>
          <w14:textOutline w14:w="9525" w14:cap="rnd" w14:cmpd="sng" w14:algn="ctr">
            <w14:solidFill>
              <w14:srgbClr w14:val="009999"/>
            </w14:solidFill>
            <w14:prstDash w14:val="solid"/>
            <w14:bevel/>
          </w14:textOutline>
        </w:rPr>
      </w:pPr>
      <w:r w:rsidRPr="00774982">
        <w:rPr>
          <w:rFonts w:ascii="Tahoma" w:hAnsi="Tahoma" w:cs="Tahoma"/>
          <w:color w:val="009999"/>
          <w:sz w:val="14"/>
          <w:szCs w:val="14"/>
          <w14:textOutline w14:w="9525" w14:cap="rnd" w14:cmpd="sng" w14:algn="ctr">
            <w14:solidFill>
              <w14:srgbClr w14:val="009999"/>
            </w14:solidFill>
            <w14:prstDash w14:val="solid"/>
            <w14:bevel/>
          </w14:textOutline>
        </w:rPr>
        <w:t>Final del formulario</w:t>
      </w:r>
    </w:p>
    <w:sectPr w:rsidR="008308BE" w:rsidRPr="00774982" w:rsidSect="00774982">
      <w:type w:val="continuous"/>
      <w:pgSz w:w="11906" w:h="16838"/>
      <w:pgMar w:top="1134" w:right="991" w:bottom="1417" w:left="1134" w:header="708" w:footer="563" w:gutter="0"/>
      <w:cols w:num="2"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7C89" w:rsidRDefault="00EE7C89" w:rsidP="00FA7C89">
      <w:pPr>
        <w:spacing w:after="0" w:line="240" w:lineRule="auto"/>
      </w:pPr>
      <w:r>
        <w:separator/>
      </w:r>
    </w:p>
  </w:endnote>
  <w:endnote w:type="continuationSeparator" w:id="0">
    <w:p w:rsidR="00EE7C89" w:rsidRDefault="00EE7C89" w:rsidP="00FA7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Effra Light">
    <w:charset w:val="00"/>
    <w:family w:val="auto"/>
    <w:pitch w:val="variable"/>
    <w:sig w:usb0="A00000AF" w:usb1="5000205B" w:usb2="00000000" w:usb3="00000000" w:csb0="0000009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FA" w:rsidRDefault="005A2AFA" w:rsidP="00A022A6">
    <w:pPr>
      <w:pStyle w:val="Piedepgina"/>
    </w:pPr>
    <w:r>
      <w:rPr>
        <w:noProof/>
        <w:lang w:val="es-ES_tradnl" w:eastAsia="es-ES_tradnl"/>
      </w:rPr>
      <mc:AlternateContent>
        <mc:Choice Requires="wps">
          <w:drawing>
            <wp:anchor distT="0" distB="0" distL="114300" distR="114300" simplePos="0" relativeHeight="251665408" behindDoc="0" locked="0" layoutInCell="1" allowOverlap="1" wp14:anchorId="488719D4" wp14:editId="01F6BE0D">
              <wp:simplePos x="0" y="0"/>
              <wp:positionH relativeFrom="column">
                <wp:posOffset>-720090</wp:posOffset>
              </wp:positionH>
              <wp:positionV relativeFrom="paragraph">
                <wp:posOffset>112766</wp:posOffset>
              </wp:positionV>
              <wp:extent cx="7573992" cy="0"/>
              <wp:effectExtent l="0" t="0" r="27305" b="19050"/>
              <wp:wrapNone/>
              <wp:docPr id="3" name="3 Conector recto"/>
              <wp:cNvGraphicFramePr/>
              <a:graphic xmlns:a="http://schemas.openxmlformats.org/drawingml/2006/main">
                <a:graphicData uri="http://schemas.microsoft.com/office/word/2010/wordprocessingShape">
                  <wps:wsp>
                    <wps:cNvCnPr/>
                    <wps:spPr>
                      <a:xfrm>
                        <a:off x="0" y="0"/>
                        <a:ext cx="7573992" cy="0"/>
                      </a:xfrm>
                      <a:prstGeom prst="line">
                        <a:avLst/>
                      </a:prstGeom>
                      <a:ln w="3175">
                        <a:solidFill>
                          <a:srgbClr val="99336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3FF4C11" id="3 Conector recto"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56.7pt,8.9pt" to="539.7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" strokecolor="#936" strokeweight=".25pt"/>
          </w:pict>
        </mc:Fallback>
      </mc:AlternateContent>
    </w:r>
  </w:p>
  <w:p w:rsidR="005A2AFA" w:rsidRDefault="005A2AFA">
    <w:pPr>
      <w:pStyle w:val="Piedepgina"/>
    </w:pPr>
    <w:r>
      <w:rPr>
        <w:noProof/>
        <w:lang w:val="es-ES_tradnl" w:eastAsia="es-ES_tradnl"/>
      </w:rPr>
      <mc:AlternateContent>
        <mc:Choice Requires="wps">
          <w:drawing>
            <wp:anchor distT="0" distB="0" distL="114300" distR="114300" simplePos="0" relativeHeight="251667456" behindDoc="0" locked="0" layoutInCell="1" allowOverlap="1" wp14:anchorId="71E598A4" wp14:editId="101DB3F5">
              <wp:simplePos x="0" y="0"/>
              <wp:positionH relativeFrom="column">
                <wp:posOffset>-730885</wp:posOffset>
              </wp:positionH>
              <wp:positionV relativeFrom="paragraph">
                <wp:posOffset>2169</wp:posOffset>
              </wp:positionV>
              <wp:extent cx="7573645" cy="0"/>
              <wp:effectExtent l="0" t="0" r="27305" b="19050"/>
              <wp:wrapNone/>
              <wp:docPr id="6" name="6 Conector recto"/>
              <wp:cNvGraphicFramePr/>
              <a:graphic xmlns:a="http://schemas.openxmlformats.org/drawingml/2006/main">
                <a:graphicData uri="http://schemas.microsoft.com/office/word/2010/wordprocessingShape">
                  <wps:wsp>
                    <wps:cNvCnPr/>
                    <wps:spPr>
                      <a:xfrm>
                        <a:off x="0" y="0"/>
                        <a:ext cx="7573645" cy="0"/>
                      </a:xfrm>
                      <a:prstGeom prst="line">
                        <a:avLst/>
                      </a:prstGeom>
                      <a:ln w="3175">
                        <a:solidFill>
                          <a:srgbClr val="33CCCC"/>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2CABDA" id="6 Conector recto"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57.55pt,.15pt" to="538.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" strokecolor="#3cc" strokeweight=".25pt"/>
          </w:pict>
        </mc:Fallback>
      </mc:AlternateContent>
    </w:r>
    <w:r>
      <w:rPr>
        <w:noProof/>
        <w:lang w:val="es-ES_tradnl" w:eastAsia="es-ES_tradnl"/>
      </w:rPr>
      <mc:AlternateContent>
        <mc:Choice Requires="wps">
          <w:drawing>
            <wp:anchor distT="0" distB="0" distL="114300" distR="114300" simplePos="0" relativeHeight="251669504" behindDoc="0" locked="0" layoutInCell="1" allowOverlap="1" wp14:anchorId="5E8D8975" wp14:editId="76DF23F8">
              <wp:simplePos x="0" y="0"/>
              <wp:positionH relativeFrom="column">
                <wp:posOffset>-722630</wp:posOffset>
              </wp:positionH>
              <wp:positionV relativeFrom="paragraph">
                <wp:posOffset>366766</wp:posOffset>
              </wp:positionV>
              <wp:extent cx="7573992" cy="0"/>
              <wp:effectExtent l="0" t="0" r="27305" b="19050"/>
              <wp:wrapNone/>
              <wp:docPr id="7" name="7 Conector recto"/>
              <wp:cNvGraphicFramePr/>
              <a:graphic xmlns:a="http://schemas.openxmlformats.org/drawingml/2006/main">
                <a:graphicData uri="http://schemas.microsoft.com/office/word/2010/wordprocessingShape">
                  <wps:wsp>
                    <wps:cNvCnPr/>
                    <wps:spPr>
                      <a:xfrm>
                        <a:off x="0" y="0"/>
                        <a:ext cx="7573992" cy="0"/>
                      </a:xfrm>
                      <a:prstGeom prst="line">
                        <a:avLst/>
                      </a:prstGeom>
                      <a:ln w="3175">
                        <a:solidFill>
                          <a:srgbClr val="00666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4DDEE4" id="7 Conector recto"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56.9pt,28.9pt" to="539.5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" strokecolor="#066" strokeweight=".25p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7C89" w:rsidRDefault="00EE7C89" w:rsidP="00FA7C89">
      <w:pPr>
        <w:spacing w:after="0" w:line="240" w:lineRule="auto"/>
      </w:pPr>
      <w:r>
        <w:separator/>
      </w:r>
    </w:p>
  </w:footnote>
  <w:footnote w:type="continuationSeparator" w:id="0">
    <w:p w:rsidR="00EE7C89" w:rsidRDefault="00EE7C89" w:rsidP="00FA7C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FA" w:rsidRPr="00E30DCB" w:rsidRDefault="005A2AFA">
    <w:pPr>
      <w:pStyle w:val="Encabezado"/>
      <w:jc w:val="right"/>
      <w:rPr>
        <w:rFonts w:ascii="Tahoma" w:hAnsi="Tahoma" w:cs="Tahoma"/>
        <w:b/>
        <w:color w:val="009999"/>
        <w:sz w:val="24"/>
      </w:rPr>
    </w:pPr>
    <w:r w:rsidRPr="003F1E8D">
      <w:rPr>
        <w:rFonts w:ascii="Effra Light" w:hAnsi="Effra Light"/>
        <w:b/>
        <w:noProof/>
        <w:color w:val="33CCCC"/>
        <w:lang w:val="es-ES_tradnl" w:eastAsia="es-ES_tradnl"/>
      </w:rPr>
      <mc:AlternateContent>
        <mc:Choice Requires="wps">
          <w:drawing>
            <wp:anchor distT="0" distB="0" distL="114300" distR="114300" simplePos="0" relativeHeight="251672576" behindDoc="0" locked="0" layoutInCell="1" allowOverlap="1" wp14:anchorId="5383E6B8" wp14:editId="0636FAFD">
              <wp:simplePos x="0" y="0"/>
              <wp:positionH relativeFrom="column">
                <wp:posOffset>3489325</wp:posOffset>
              </wp:positionH>
              <wp:positionV relativeFrom="paragraph">
                <wp:posOffset>-35560</wp:posOffset>
              </wp:positionV>
              <wp:extent cx="2458085" cy="1403985"/>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8085" cy="1403985"/>
                      </a:xfrm>
                      <a:prstGeom prst="rect">
                        <a:avLst/>
                      </a:prstGeom>
                      <a:solidFill>
                        <a:srgbClr val="FFFFFF"/>
                      </a:solidFill>
                      <a:ln w="9525">
                        <a:noFill/>
                        <a:miter lim="800000"/>
                        <a:headEnd/>
                        <a:tailEnd/>
                      </a:ln>
                    </wps:spPr>
                    <wps:txbx>
                      <w:txbxContent>
                        <w:p w:rsidR="005A2AFA" w:rsidRPr="00E30DCB" w:rsidRDefault="005A2AFA" w:rsidP="003F1E8D">
                          <w:pPr>
                            <w:jc w:val="right"/>
                            <w:rPr>
                              <w:rFonts w:ascii="Tahoma" w:hAnsi="Tahoma" w:cs="Tahoma"/>
                              <w:b/>
                              <w:color w:val="009999"/>
                              <w:sz w:val="20"/>
                            </w:rPr>
                          </w:pPr>
                          <w:r w:rsidRPr="00E30DCB">
                            <w:rPr>
                              <w:rFonts w:ascii="Tahoma" w:hAnsi="Tahoma" w:cs="Tahoma"/>
                              <w:b/>
                              <w:noProof/>
                              <w:color w:val="009999"/>
                            </w:rPr>
                            <w:t>TC Plus – Informativo Gerencial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383E6B8" id="_x0000_t202" coordsize="21600,21600" o:spt="202" path="m,l,21600r21600,l21600,xe">
              <v:stroke joinstyle="miter"/>
              <v:path gradientshapeok="t" o:connecttype="rect"/>
            </v:shapetype>
            <v:shape id="_x0000_s1027" type="#_x0000_t202" style="position:absolute;left:0;text-align:left;margin-left:274.75pt;margin-top:-2.8pt;width:193.55pt;height:110.55pt;z-index:2516725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" stroked="f">
              <v:textbox style="mso-fit-shape-to-text:t">
                <w:txbxContent>
                  <w:p w:rsidR="005A2AFA" w:rsidRPr="00E30DCB" w:rsidRDefault="005A2AFA" w:rsidP="003F1E8D">
                    <w:pPr>
                      <w:jc w:val="right"/>
                      <w:rPr>
                        <w:rFonts w:ascii="Tahoma" w:hAnsi="Tahoma" w:cs="Tahoma"/>
                        <w:b/>
                        <w:color w:val="009999"/>
                        <w:sz w:val="20"/>
                      </w:rPr>
                    </w:pPr>
                    <w:r w:rsidRPr="00E30DCB">
                      <w:rPr>
                        <w:rFonts w:ascii="Tahoma" w:hAnsi="Tahoma" w:cs="Tahoma"/>
                        <w:b/>
                        <w:noProof/>
                        <w:color w:val="009999"/>
                      </w:rPr>
                      <w:t>TC Plus – Informativo Gerencial</w:t>
                    </w:r>
                  </w:p>
                </w:txbxContent>
              </v:textbox>
            </v:shape>
          </w:pict>
        </mc:Fallback>
      </mc:AlternateContent>
    </w:r>
    <w:r w:rsidRPr="003F1E8D">
      <w:rPr>
        <w:rFonts w:ascii="Tahoma" w:hAnsi="Tahoma" w:cs="Tahoma"/>
        <w:b/>
        <w:noProof/>
        <w:color w:val="33CCCC"/>
        <w:sz w:val="24"/>
        <w:lang w:val="es-ES_tradnl" w:eastAsia="es-ES_tradnl"/>
      </w:rPr>
      <mc:AlternateContent>
        <mc:Choice Requires="wps">
          <w:drawing>
            <wp:anchor distT="0" distB="0" distL="114300" distR="114300" simplePos="0" relativeHeight="251673600" behindDoc="0" locked="0" layoutInCell="1" allowOverlap="1" wp14:anchorId="06475CBC" wp14:editId="7ABD3AD6">
              <wp:simplePos x="0" y="0"/>
              <wp:positionH relativeFrom="column">
                <wp:posOffset>5945769</wp:posOffset>
              </wp:positionH>
              <wp:positionV relativeFrom="paragraph">
                <wp:posOffset>-635</wp:posOffset>
              </wp:positionV>
              <wp:extent cx="0" cy="482600"/>
              <wp:effectExtent l="0" t="0" r="19050" b="12700"/>
              <wp:wrapNone/>
              <wp:docPr id="9" name="9 Conector recto"/>
              <wp:cNvGraphicFramePr/>
              <a:graphic xmlns:a="http://schemas.openxmlformats.org/drawingml/2006/main">
                <a:graphicData uri="http://schemas.microsoft.com/office/word/2010/wordprocessingShape">
                  <wps:wsp>
                    <wps:cNvCnPr/>
                    <wps:spPr>
                      <a:xfrm>
                        <a:off x="0" y="0"/>
                        <a:ext cx="0" cy="482600"/>
                      </a:xfrm>
                      <a:prstGeom prst="line">
                        <a:avLst/>
                      </a:prstGeom>
                      <a:ln w="19050">
                        <a:solidFill>
                          <a:srgbClr val="33CCCC"/>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9096BD6" id="9 Conector recto"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468.15pt,-.05pt" to="468.15pt,3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" strokecolor="#3cc" strokeweight="1.5pt"/>
          </w:pict>
        </mc:Fallback>
      </mc:AlternateContent>
    </w:r>
    <w:sdt>
      <w:sdtPr>
        <w:rPr>
          <w:rFonts w:ascii="Effra Light" w:hAnsi="Effra Light"/>
          <w:b/>
          <w:color w:val="33CCCC"/>
        </w:rPr>
        <w:id w:val="-1316019523"/>
        <w:docPartObj>
          <w:docPartGallery w:val="Page Numbers (Top of Page)"/>
          <w:docPartUnique/>
        </w:docPartObj>
      </w:sdtPr>
      <w:sdtEndPr>
        <w:rPr>
          <w:rFonts w:ascii="Tahoma" w:hAnsi="Tahoma" w:cs="Tahoma"/>
          <w:color w:val="009999"/>
          <w:sz w:val="24"/>
        </w:rPr>
      </w:sdtEndPr>
      <w:sdtContent>
        <w:r w:rsidRPr="00E30DCB">
          <w:rPr>
            <w:rFonts w:ascii="Tahoma" w:hAnsi="Tahoma" w:cs="Tahoma"/>
            <w:b/>
            <w:color w:val="009999"/>
            <w:sz w:val="24"/>
          </w:rPr>
          <w:fldChar w:fldCharType="begin"/>
        </w:r>
        <w:r w:rsidRPr="00E30DCB">
          <w:rPr>
            <w:rFonts w:ascii="Tahoma" w:hAnsi="Tahoma" w:cs="Tahoma"/>
            <w:b/>
            <w:color w:val="009999"/>
            <w:sz w:val="24"/>
          </w:rPr>
          <w:instrText>PAGE   \* MERGEFORMAT</w:instrText>
        </w:r>
        <w:r w:rsidRPr="00E30DCB">
          <w:rPr>
            <w:rFonts w:ascii="Tahoma" w:hAnsi="Tahoma" w:cs="Tahoma"/>
            <w:b/>
            <w:color w:val="009999"/>
            <w:sz w:val="24"/>
          </w:rPr>
          <w:fldChar w:fldCharType="separate"/>
        </w:r>
        <w:r w:rsidR="00616B9C">
          <w:rPr>
            <w:rFonts w:ascii="Tahoma" w:hAnsi="Tahoma" w:cs="Tahoma"/>
            <w:b/>
            <w:noProof/>
            <w:color w:val="009999"/>
            <w:sz w:val="24"/>
          </w:rPr>
          <w:t>1</w:t>
        </w:r>
        <w:r w:rsidRPr="00E30DCB">
          <w:rPr>
            <w:rFonts w:ascii="Tahoma" w:hAnsi="Tahoma" w:cs="Tahoma"/>
            <w:b/>
            <w:color w:val="009999"/>
            <w:sz w:val="24"/>
          </w:rPr>
          <w:fldChar w:fldCharType="end"/>
        </w:r>
      </w:sdtContent>
    </w:sdt>
  </w:p>
  <w:p w:rsidR="005A2AFA" w:rsidRDefault="005A2AFA" w:rsidP="003F1E8D">
    <w:pPr>
      <w:pStyle w:val="Encabezado"/>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5059_"/>
      </v:shape>
    </w:pict>
  </w:numPicBullet>
  <w:abstractNum w:abstractNumId="0" w15:restartNumberingAfterBreak="0">
    <w:nsid w:val="06132866"/>
    <w:multiLevelType w:val="multilevel"/>
    <w:tmpl w:val="0E6C8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97F75"/>
    <w:multiLevelType w:val="hybridMultilevel"/>
    <w:tmpl w:val="F5D44EA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99D7016"/>
    <w:multiLevelType w:val="hybridMultilevel"/>
    <w:tmpl w:val="75360D98"/>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A9B0FCC"/>
    <w:multiLevelType w:val="hybridMultilevel"/>
    <w:tmpl w:val="5F20A8A4"/>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D570392"/>
    <w:multiLevelType w:val="hybridMultilevel"/>
    <w:tmpl w:val="2DC8B26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3722DC9"/>
    <w:multiLevelType w:val="hybridMultilevel"/>
    <w:tmpl w:val="817875F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E491BA2"/>
    <w:multiLevelType w:val="hybridMultilevel"/>
    <w:tmpl w:val="B0206B32"/>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0E53A67"/>
    <w:multiLevelType w:val="hybridMultilevel"/>
    <w:tmpl w:val="62EA042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15:restartNumberingAfterBreak="0">
    <w:nsid w:val="22DE4555"/>
    <w:multiLevelType w:val="hybridMultilevel"/>
    <w:tmpl w:val="0F50F04A"/>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AC17C1A"/>
    <w:multiLevelType w:val="hybridMultilevel"/>
    <w:tmpl w:val="9926D348"/>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3050AD8"/>
    <w:multiLevelType w:val="hybridMultilevel"/>
    <w:tmpl w:val="4D7E3A72"/>
    <w:lvl w:ilvl="0" w:tplc="D6D2CE22">
      <w:start w:val="1"/>
      <w:numFmt w:val="bullet"/>
      <w:lvlText w:val=""/>
      <w:lvlJc w:val="left"/>
      <w:pPr>
        <w:ind w:left="360" w:hanging="360"/>
      </w:pPr>
      <w:rPr>
        <w:rFonts w:ascii="Symbol" w:hAnsi="Symbol"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1" w15:restartNumberingAfterBreak="0">
    <w:nsid w:val="36F92DFE"/>
    <w:multiLevelType w:val="multilevel"/>
    <w:tmpl w:val="2C0640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8A7F78"/>
    <w:multiLevelType w:val="multilevel"/>
    <w:tmpl w:val="EBE65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2B0FAF"/>
    <w:multiLevelType w:val="hybridMultilevel"/>
    <w:tmpl w:val="2B585454"/>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4" w15:restartNumberingAfterBreak="0">
    <w:nsid w:val="40F54847"/>
    <w:multiLevelType w:val="hybridMultilevel"/>
    <w:tmpl w:val="298AE66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440A79AB"/>
    <w:multiLevelType w:val="hybridMultilevel"/>
    <w:tmpl w:val="B25036A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E5E2AFC"/>
    <w:multiLevelType w:val="hybridMultilevel"/>
    <w:tmpl w:val="7DA46EE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29B5CDA"/>
    <w:multiLevelType w:val="hybridMultilevel"/>
    <w:tmpl w:val="AD60ED18"/>
    <w:lvl w:ilvl="0" w:tplc="300A0001">
      <w:start w:val="1"/>
      <w:numFmt w:val="bullet"/>
      <w:lvlText w:val=""/>
      <w:lvlJc w:val="left"/>
      <w:pPr>
        <w:ind w:left="1080" w:hanging="360"/>
      </w:pPr>
      <w:rPr>
        <w:rFonts w:ascii="Symbol" w:hAnsi="Symbol" w:hint="default"/>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abstractNum w:abstractNumId="18" w15:restartNumberingAfterBreak="0">
    <w:nsid w:val="5DD86E20"/>
    <w:multiLevelType w:val="multilevel"/>
    <w:tmpl w:val="28A49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BA97BED"/>
    <w:multiLevelType w:val="hybridMultilevel"/>
    <w:tmpl w:val="1A2A396E"/>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6BE322ED"/>
    <w:multiLevelType w:val="hybridMultilevel"/>
    <w:tmpl w:val="3F3AF7D0"/>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762D6CF0"/>
    <w:multiLevelType w:val="hybridMultilevel"/>
    <w:tmpl w:val="02D055C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788C5249"/>
    <w:multiLevelType w:val="hybridMultilevel"/>
    <w:tmpl w:val="5972F14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3" w15:restartNumberingAfterBreak="0">
    <w:nsid w:val="7C3C6D02"/>
    <w:multiLevelType w:val="hybridMultilevel"/>
    <w:tmpl w:val="66425138"/>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16"/>
  </w:num>
  <w:num w:numId="4">
    <w:abstractNumId w:val="5"/>
  </w:num>
  <w:num w:numId="5">
    <w:abstractNumId w:val="8"/>
  </w:num>
  <w:num w:numId="6">
    <w:abstractNumId w:val="19"/>
  </w:num>
  <w:num w:numId="7">
    <w:abstractNumId w:val="15"/>
  </w:num>
  <w:num w:numId="8">
    <w:abstractNumId w:val="9"/>
  </w:num>
  <w:num w:numId="9">
    <w:abstractNumId w:val="23"/>
  </w:num>
  <w:num w:numId="10">
    <w:abstractNumId w:val="14"/>
  </w:num>
  <w:num w:numId="11">
    <w:abstractNumId w:val="3"/>
  </w:num>
  <w:num w:numId="12">
    <w:abstractNumId w:val="20"/>
  </w:num>
  <w:num w:numId="13">
    <w:abstractNumId w:val="6"/>
  </w:num>
  <w:num w:numId="14">
    <w:abstractNumId w:val="1"/>
  </w:num>
  <w:num w:numId="15">
    <w:abstractNumId w:val="4"/>
  </w:num>
  <w:num w:numId="16">
    <w:abstractNumId w:val="18"/>
  </w:num>
  <w:num w:numId="17">
    <w:abstractNumId w:val="0"/>
  </w:num>
  <w:num w:numId="18">
    <w:abstractNumId w:val="2"/>
  </w:num>
  <w:num w:numId="19">
    <w:abstractNumId w:val="12"/>
  </w:num>
  <w:num w:numId="20">
    <w:abstractNumId w:val="11"/>
  </w:num>
  <w:num w:numId="21">
    <w:abstractNumId w:val="13"/>
  </w:num>
  <w:num w:numId="22">
    <w:abstractNumId w:val="7"/>
  </w:num>
  <w:num w:numId="23">
    <w:abstractNumId w:val="22"/>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CFE"/>
    <w:rsid w:val="00006764"/>
    <w:rsid w:val="00007561"/>
    <w:rsid w:val="00016CC2"/>
    <w:rsid w:val="000204F1"/>
    <w:rsid w:val="000217AB"/>
    <w:rsid w:val="000249D0"/>
    <w:rsid w:val="00047711"/>
    <w:rsid w:val="00054562"/>
    <w:rsid w:val="000560B6"/>
    <w:rsid w:val="00057238"/>
    <w:rsid w:val="000714EC"/>
    <w:rsid w:val="000855F9"/>
    <w:rsid w:val="000A016C"/>
    <w:rsid w:val="000A6E5B"/>
    <w:rsid w:val="000B2B0B"/>
    <w:rsid w:val="000B6A27"/>
    <w:rsid w:val="000D0612"/>
    <w:rsid w:val="000E16D4"/>
    <w:rsid w:val="00104398"/>
    <w:rsid w:val="00120A3B"/>
    <w:rsid w:val="00120A63"/>
    <w:rsid w:val="001221EE"/>
    <w:rsid w:val="00127E30"/>
    <w:rsid w:val="00153EF0"/>
    <w:rsid w:val="001608C7"/>
    <w:rsid w:val="001608E0"/>
    <w:rsid w:val="00167C86"/>
    <w:rsid w:val="001801F1"/>
    <w:rsid w:val="0018394A"/>
    <w:rsid w:val="00191F71"/>
    <w:rsid w:val="00196CB9"/>
    <w:rsid w:val="001C3126"/>
    <w:rsid w:val="001D5DA4"/>
    <w:rsid w:val="001E2646"/>
    <w:rsid w:val="001E43B5"/>
    <w:rsid w:val="001F46FF"/>
    <w:rsid w:val="001F74D3"/>
    <w:rsid w:val="00200B82"/>
    <w:rsid w:val="00200E53"/>
    <w:rsid w:val="00201594"/>
    <w:rsid w:val="00201EB3"/>
    <w:rsid w:val="00221DF9"/>
    <w:rsid w:val="00225CC5"/>
    <w:rsid w:val="00245227"/>
    <w:rsid w:val="00253ED0"/>
    <w:rsid w:val="00257BB4"/>
    <w:rsid w:val="00261819"/>
    <w:rsid w:val="00270B6A"/>
    <w:rsid w:val="00275878"/>
    <w:rsid w:val="00281E6C"/>
    <w:rsid w:val="0028394A"/>
    <w:rsid w:val="00285C7B"/>
    <w:rsid w:val="00287C0E"/>
    <w:rsid w:val="002A643D"/>
    <w:rsid w:val="002A7F64"/>
    <w:rsid w:val="002C4431"/>
    <w:rsid w:val="002D5BFC"/>
    <w:rsid w:val="002D61D9"/>
    <w:rsid w:val="002D7D05"/>
    <w:rsid w:val="002E3C88"/>
    <w:rsid w:val="002E7403"/>
    <w:rsid w:val="002F3775"/>
    <w:rsid w:val="00303974"/>
    <w:rsid w:val="0031033D"/>
    <w:rsid w:val="00311980"/>
    <w:rsid w:val="003307D4"/>
    <w:rsid w:val="00333905"/>
    <w:rsid w:val="0033538F"/>
    <w:rsid w:val="0035445D"/>
    <w:rsid w:val="00361F3F"/>
    <w:rsid w:val="003629FC"/>
    <w:rsid w:val="00374AA7"/>
    <w:rsid w:val="003878FB"/>
    <w:rsid w:val="003962A0"/>
    <w:rsid w:val="00396A35"/>
    <w:rsid w:val="003A351C"/>
    <w:rsid w:val="003A613B"/>
    <w:rsid w:val="003C0854"/>
    <w:rsid w:val="003D07E0"/>
    <w:rsid w:val="003D737D"/>
    <w:rsid w:val="003E68A2"/>
    <w:rsid w:val="003F1E8D"/>
    <w:rsid w:val="003F4C44"/>
    <w:rsid w:val="004038C7"/>
    <w:rsid w:val="00405DA4"/>
    <w:rsid w:val="00412A67"/>
    <w:rsid w:val="00431533"/>
    <w:rsid w:val="004577A2"/>
    <w:rsid w:val="00462884"/>
    <w:rsid w:val="00466AFF"/>
    <w:rsid w:val="00470FB6"/>
    <w:rsid w:val="0047606E"/>
    <w:rsid w:val="004A192C"/>
    <w:rsid w:val="004A5007"/>
    <w:rsid w:val="004B04D9"/>
    <w:rsid w:val="004B386D"/>
    <w:rsid w:val="004B4794"/>
    <w:rsid w:val="004B5949"/>
    <w:rsid w:val="004C11D3"/>
    <w:rsid w:val="004C4C63"/>
    <w:rsid w:val="004C7904"/>
    <w:rsid w:val="004D356A"/>
    <w:rsid w:val="004D59A4"/>
    <w:rsid w:val="004E2904"/>
    <w:rsid w:val="004F31F3"/>
    <w:rsid w:val="00514FB1"/>
    <w:rsid w:val="0051518E"/>
    <w:rsid w:val="00522C35"/>
    <w:rsid w:val="00531037"/>
    <w:rsid w:val="005315EB"/>
    <w:rsid w:val="00557819"/>
    <w:rsid w:val="00567DB2"/>
    <w:rsid w:val="00573C51"/>
    <w:rsid w:val="00575233"/>
    <w:rsid w:val="00575998"/>
    <w:rsid w:val="005802A4"/>
    <w:rsid w:val="005850DF"/>
    <w:rsid w:val="005A2AFA"/>
    <w:rsid w:val="005A398B"/>
    <w:rsid w:val="005B5D4F"/>
    <w:rsid w:val="005C7E06"/>
    <w:rsid w:val="005D46C6"/>
    <w:rsid w:val="005E5134"/>
    <w:rsid w:val="00604322"/>
    <w:rsid w:val="00604B25"/>
    <w:rsid w:val="006069B8"/>
    <w:rsid w:val="00616B9C"/>
    <w:rsid w:val="00617C5C"/>
    <w:rsid w:val="00627A27"/>
    <w:rsid w:val="00634277"/>
    <w:rsid w:val="006447B2"/>
    <w:rsid w:val="0066247A"/>
    <w:rsid w:val="0067367F"/>
    <w:rsid w:val="00684AB4"/>
    <w:rsid w:val="00693295"/>
    <w:rsid w:val="006A2881"/>
    <w:rsid w:val="006B4CE5"/>
    <w:rsid w:val="006B7FD5"/>
    <w:rsid w:val="006C4BEB"/>
    <w:rsid w:val="006C6F05"/>
    <w:rsid w:val="006D6667"/>
    <w:rsid w:val="006D7EC6"/>
    <w:rsid w:val="006F15AD"/>
    <w:rsid w:val="006F2282"/>
    <w:rsid w:val="006F7D37"/>
    <w:rsid w:val="00701FFB"/>
    <w:rsid w:val="00710602"/>
    <w:rsid w:val="00713805"/>
    <w:rsid w:val="007157F6"/>
    <w:rsid w:val="007178D8"/>
    <w:rsid w:val="00726252"/>
    <w:rsid w:val="0072669E"/>
    <w:rsid w:val="00734539"/>
    <w:rsid w:val="007416EE"/>
    <w:rsid w:val="007441D8"/>
    <w:rsid w:val="00744DA0"/>
    <w:rsid w:val="00745E47"/>
    <w:rsid w:val="0075136D"/>
    <w:rsid w:val="00754D12"/>
    <w:rsid w:val="00774982"/>
    <w:rsid w:val="0078334E"/>
    <w:rsid w:val="007912B7"/>
    <w:rsid w:val="007A674C"/>
    <w:rsid w:val="007D22FB"/>
    <w:rsid w:val="007D58A7"/>
    <w:rsid w:val="007D6C27"/>
    <w:rsid w:val="007E1875"/>
    <w:rsid w:val="007E3EA3"/>
    <w:rsid w:val="007E5616"/>
    <w:rsid w:val="007F4097"/>
    <w:rsid w:val="007F6A17"/>
    <w:rsid w:val="00807073"/>
    <w:rsid w:val="00814B9C"/>
    <w:rsid w:val="00823464"/>
    <w:rsid w:val="00826024"/>
    <w:rsid w:val="008273EC"/>
    <w:rsid w:val="008308BE"/>
    <w:rsid w:val="008347AC"/>
    <w:rsid w:val="0083602D"/>
    <w:rsid w:val="00837949"/>
    <w:rsid w:val="00837A49"/>
    <w:rsid w:val="00841585"/>
    <w:rsid w:val="0085644C"/>
    <w:rsid w:val="00873831"/>
    <w:rsid w:val="0087412A"/>
    <w:rsid w:val="008A4AAF"/>
    <w:rsid w:val="008A6A94"/>
    <w:rsid w:val="008B2865"/>
    <w:rsid w:val="008B73CB"/>
    <w:rsid w:val="008C2CB2"/>
    <w:rsid w:val="008E0723"/>
    <w:rsid w:val="008E16D7"/>
    <w:rsid w:val="008F1247"/>
    <w:rsid w:val="008F1C8C"/>
    <w:rsid w:val="00924293"/>
    <w:rsid w:val="00924AC5"/>
    <w:rsid w:val="00931308"/>
    <w:rsid w:val="00931822"/>
    <w:rsid w:val="00934193"/>
    <w:rsid w:val="00936667"/>
    <w:rsid w:val="009377E2"/>
    <w:rsid w:val="00943AB1"/>
    <w:rsid w:val="00945A0C"/>
    <w:rsid w:val="00946F02"/>
    <w:rsid w:val="00951B6E"/>
    <w:rsid w:val="00961502"/>
    <w:rsid w:val="00961DBE"/>
    <w:rsid w:val="00962424"/>
    <w:rsid w:val="0096336E"/>
    <w:rsid w:val="00964863"/>
    <w:rsid w:val="0097165A"/>
    <w:rsid w:val="00975522"/>
    <w:rsid w:val="0098393D"/>
    <w:rsid w:val="0098422F"/>
    <w:rsid w:val="00991D11"/>
    <w:rsid w:val="00995407"/>
    <w:rsid w:val="00995589"/>
    <w:rsid w:val="009B2B7A"/>
    <w:rsid w:val="009B6CA7"/>
    <w:rsid w:val="009C79B1"/>
    <w:rsid w:val="009D0A11"/>
    <w:rsid w:val="009F06BF"/>
    <w:rsid w:val="00A022A6"/>
    <w:rsid w:val="00A04CD0"/>
    <w:rsid w:val="00A05B77"/>
    <w:rsid w:val="00A05CF4"/>
    <w:rsid w:val="00A118C2"/>
    <w:rsid w:val="00A2163B"/>
    <w:rsid w:val="00A31038"/>
    <w:rsid w:val="00A32B74"/>
    <w:rsid w:val="00A35DEA"/>
    <w:rsid w:val="00A461F9"/>
    <w:rsid w:val="00A67087"/>
    <w:rsid w:val="00A72851"/>
    <w:rsid w:val="00A73341"/>
    <w:rsid w:val="00A741D5"/>
    <w:rsid w:val="00A74DF5"/>
    <w:rsid w:val="00A75150"/>
    <w:rsid w:val="00A76978"/>
    <w:rsid w:val="00A804B0"/>
    <w:rsid w:val="00A80C91"/>
    <w:rsid w:val="00A9785A"/>
    <w:rsid w:val="00AA4691"/>
    <w:rsid w:val="00AA6657"/>
    <w:rsid w:val="00AC5D7D"/>
    <w:rsid w:val="00AC76F8"/>
    <w:rsid w:val="00AD7D8C"/>
    <w:rsid w:val="00AE6DC0"/>
    <w:rsid w:val="00AF07DA"/>
    <w:rsid w:val="00AF1855"/>
    <w:rsid w:val="00AF33C6"/>
    <w:rsid w:val="00B012D5"/>
    <w:rsid w:val="00B21CF7"/>
    <w:rsid w:val="00B24F03"/>
    <w:rsid w:val="00B2713E"/>
    <w:rsid w:val="00B27988"/>
    <w:rsid w:val="00B46F4C"/>
    <w:rsid w:val="00B55102"/>
    <w:rsid w:val="00B55606"/>
    <w:rsid w:val="00B60037"/>
    <w:rsid w:val="00B67BD5"/>
    <w:rsid w:val="00B8273A"/>
    <w:rsid w:val="00B84B84"/>
    <w:rsid w:val="00BA09F5"/>
    <w:rsid w:val="00BC48FA"/>
    <w:rsid w:val="00BD0952"/>
    <w:rsid w:val="00BD7D83"/>
    <w:rsid w:val="00BD7F0B"/>
    <w:rsid w:val="00BE15FD"/>
    <w:rsid w:val="00BE2E25"/>
    <w:rsid w:val="00BE763F"/>
    <w:rsid w:val="00BF3DF8"/>
    <w:rsid w:val="00BF69F4"/>
    <w:rsid w:val="00C1167E"/>
    <w:rsid w:val="00C15040"/>
    <w:rsid w:val="00C15B89"/>
    <w:rsid w:val="00C258EA"/>
    <w:rsid w:val="00C33451"/>
    <w:rsid w:val="00C5377E"/>
    <w:rsid w:val="00C53F30"/>
    <w:rsid w:val="00C737F2"/>
    <w:rsid w:val="00C81C95"/>
    <w:rsid w:val="00C879A9"/>
    <w:rsid w:val="00CA0E85"/>
    <w:rsid w:val="00CA445F"/>
    <w:rsid w:val="00CC0E46"/>
    <w:rsid w:val="00CE37F5"/>
    <w:rsid w:val="00CE7CFD"/>
    <w:rsid w:val="00CF54FE"/>
    <w:rsid w:val="00D06451"/>
    <w:rsid w:val="00D141D3"/>
    <w:rsid w:val="00D16194"/>
    <w:rsid w:val="00D243FF"/>
    <w:rsid w:val="00D313D2"/>
    <w:rsid w:val="00D31BD2"/>
    <w:rsid w:val="00D81419"/>
    <w:rsid w:val="00D91301"/>
    <w:rsid w:val="00DC2398"/>
    <w:rsid w:val="00DD082D"/>
    <w:rsid w:val="00DD4D7C"/>
    <w:rsid w:val="00DD6BCE"/>
    <w:rsid w:val="00DE0C15"/>
    <w:rsid w:val="00E031F0"/>
    <w:rsid w:val="00E06501"/>
    <w:rsid w:val="00E06929"/>
    <w:rsid w:val="00E1167C"/>
    <w:rsid w:val="00E1211C"/>
    <w:rsid w:val="00E13DC2"/>
    <w:rsid w:val="00E262EE"/>
    <w:rsid w:val="00E30DCB"/>
    <w:rsid w:val="00E42654"/>
    <w:rsid w:val="00E5046B"/>
    <w:rsid w:val="00E53F2D"/>
    <w:rsid w:val="00E638E1"/>
    <w:rsid w:val="00E67BF8"/>
    <w:rsid w:val="00E745FE"/>
    <w:rsid w:val="00E802B7"/>
    <w:rsid w:val="00E8642A"/>
    <w:rsid w:val="00E97F94"/>
    <w:rsid w:val="00EA55D4"/>
    <w:rsid w:val="00EC3B96"/>
    <w:rsid w:val="00ED69F4"/>
    <w:rsid w:val="00ED78A4"/>
    <w:rsid w:val="00ED7D76"/>
    <w:rsid w:val="00EE2CFE"/>
    <w:rsid w:val="00EE7884"/>
    <w:rsid w:val="00EE7C89"/>
    <w:rsid w:val="00EF2CDF"/>
    <w:rsid w:val="00EF3220"/>
    <w:rsid w:val="00F00167"/>
    <w:rsid w:val="00F1530C"/>
    <w:rsid w:val="00F241EA"/>
    <w:rsid w:val="00F24786"/>
    <w:rsid w:val="00F307F9"/>
    <w:rsid w:val="00F33471"/>
    <w:rsid w:val="00F353F2"/>
    <w:rsid w:val="00F414FB"/>
    <w:rsid w:val="00F432E4"/>
    <w:rsid w:val="00F53E68"/>
    <w:rsid w:val="00F70EE9"/>
    <w:rsid w:val="00FA0417"/>
    <w:rsid w:val="00FA7C89"/>
    <w:rsid w:val="00FC206F"/>
    <w:rsid w:val="00FC46BF"/>
    <w:rsid w:val="00FD11DB"/>
    <w:rsid w:val="00FD7D9F"/>
    <w:rsid w:val="00FE360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21BAAB-D640-4406-BAE1-968AA7384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ar"/>
    <w:uiPriority w:val="9"/>
    <w:qFormat/>
    <w:rsid w:val="008308BE"/>
    <w:pPr>
      <w:spacing w:before="100" w:beforeAutospacing="1" w:after="100" w:afterAutospacing="1" w:line="240" w:lineRule="auto"/>
      <w:outlineLvl w:val="0"/>
    </w:pPr>
    <w:rPr>
      <w:rFonts w:ascii="Times New Roman" w:eastAsia="Times New Roman" w:hAnsi="Times New Roman" w:cs="Times New Roman"/>
      <w:b/>
      <w:bCs/>
      <w:kern w:val="36"/>
      <w:sz w:val="48"/>
      <w:szCs w:val="48"/>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2CFE"/>
  </w:style>
  <w:style w:type="character" w:styleId="Hipervnculo">
    <w:name w:val="Hyperlink"/>
    <w:basedOn w:val="Fuentedeprrafopredeter"/>
    <w:uiPriority w:val="99"/>
    <w:unhideWhenUsed/>
    <w:rsid w:val="00EE2CFE"/>
    <w:rPr>
      <w:color w:val="0000FF"/>
      <w:u w:val="single"/>
    </w:rPr>
  </w:style>
  <w:style w:type="paragraph" w:styleId="NormalWeb">
    <w:name w:val="Normal (Web)"/>
    <w:basedOn w:val="Normal"/>
    <w:uiPriority w:val="99"/>
    <w:unhideWhenUsed/>
    <w:rsid w:val="005850D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275878"/>
    <w:pPr>
      <w:ind w:left="720"/>
      <w:contextualSpacing/>
    </w:pPr>
  </w:style>
  <w:style w:type="paragraph" w:styleId="Encabezado">
    <w:name w:val="header"/>
    <w:basedOn w:val="Normal"/>
    <w:link w:val="EncabezadoCar"/>
    <w:uiPriority w:val="99"/>
    <w:unhideWhenUsed/>
    <w:rsid w:val="00FA7C8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C89"/>
  </w:style>
  <w:style w:type="paragraph" w:styleId="Piedepgina">
    <w:name w:val="footer"/>
    <w:basedOn w:val="Normal"/>
    <w:link w:val="PiedepginaCar"/>
    <w:uiPriority w:val="99"/>
    <w:unhideWhenUsed/>
    <w:rsid w:val="00FA7C8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C89"/>
  </w:style>
  <w:style w:type="paragraph" w:styleId="Textodeglobo">
    <w:name w:val="Balloon Text"/>
    <w:basedOn w:val="Normal"/>
    <w:link w:val="TextodegloboCar"/>
    <w:uiPriority w:val="99"/>
    <w:semiHidden/>
    <w:unhideWhenUsed/>
    <w:rsid w:val="005B5D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5D4F"/>
    <w:rPr>
      <w:rFonts w:ascii="Tahoma" w:hAnsi="Tahoma" w:cs="Tahoma"/>
      <w:sz w:val="16"/>
      <w:szCs w:val="16"/>
    </w:rPr>
  </w:style>
  <w:style w:type="character" w:styleId="Nmerodepgina">
    <w:name w:val="page number"/>
    <w:basedOn w:val="Fuentedeprrafopredeter"/>
    <w:uiPriority w:val="99"/>
    <w:unhideWhenUsed/>
    <w:rsid w:val="00A75150"/>
  </w:style>
  <w:style w:type="paragraph" w:styleId="Sinespaciado">
    <w:name w:val="No Spacing"/>
    <w:link w:val="SinespaciadoCar"/>
    <w:uiPriority w:val="1"/>
    <w:qFormat/>
    <w:rsid w:val="00047711"/>
    <w:pPr>
      <w:spacing w:after="0" w:line="240" w:lineRule="auto"/>
    </w:pPr>
    <w:rPr>
      <w:rFonts w:eastAsiaTheme="minorEastAsia"/>
      <w:lang w:val="en-US" w:eastAsia="ja-JP"/>
    </w:rPr>
  </w:style>
  <w:style w:type="character" w:customStyle="1" w:styleId="SinespaciadoCar">
    <w:name w:val="Sin espaciado Car"/>
    <w:basedOn w:val="Fuentedeprrafopredeter"/>
    <w:link w:val="Sinespaciado"/>
    <w:uiPriority w:val="1"/>
    <w:rsid w:val="00047711"/>
    <w:rPr>
      <w:rFonts w:eastAsiaTheme="minorEastAsia"/>
      <w:lang w:val="en-US" w:eastAsia="ja-JP"/>
    </w:rPr>
  </w:style>
  <w:style w:type="table" w:styleId="Tablaconcuadrcula">
    <w:name w:val="Table Grid"/>
    <w:basedOn w:val="Tablanormal"/>
    <w:uiPriority w:val="59"/>
    <w:rsid w:val="00127E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1">
    <w:name w:val="Light Shading Accent 1"/>
    <w:basedOn w:val="Tablanormal"/>
    <w:uiPriority w:val="60"/>
    <w:rsid w:val="00127E3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3">
    <w:name w:val="Light Shading Accent 3"/>
    <w:basedOn w:val="Tablanormal"/>
    <w:uiPriority w:val="60"/>
    <w:rsid w:val="00127E3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5">
    <w:name w:val="Light Shading Accent 5"/>
    <w:basedOn w:val="Tablanormal"/>
    <w:uiPriority w:val="60"/>
    <w:rsid w:val="00127E3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medio1-nfasis1">
    <w:name w:val="Medium Shading 1 Accent 1"/>
    <w:basedOn w:val="Tablanormal"/>
    <w:uiPriority w:val="63"/>
    <w:rsid w:val="00127E30"/>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Cuadrculaclara-nfasis1">
    <w:name w:val="Light Grid Accent 1"/>
    <w:basedOn w:val="Tablanormal"/>
    <w:uiPriority w:val="62"/>
    <w:rsid w:val="00127E3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Textoennegrita">
    <w:name w:val="Strong"/>
    <w:basedOn w:val="Fuentedeprrafopredeter"/>
    <w:uiPriority w:val="22"/>
    <w:qFormat/>
    <w:rsid w:val="007441D8"/>
    <w:rPr>
      <w:b/>
      <w:bCs/>
    </w:rPr>
  </w:style>
  <w:style w:type="table" w:styleId="Cuadrculaclara-nfasis2">
    <w:name w:val="Light Grid Accent 2"/>
    <w:basedOn w:val="Tablanormal"/>
    <w:uiPriority w:val="62"/>
    <w:rsid w:val="00F00167"/>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F00167"/>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F00167"/>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nfasis">
    <w:name w:val="Emphasis"/>
    <w:basedOn w:val="Fuentedeprrafopredeter"/>
    <w:uiPriority w:val="20"/>
    <w:qFormat/>
    <w:rsid w:val="003D07E0"/>
    <w:rPr>
      <w:i/>
      <w:iCs/>
    </w:rPr>
  </w:style>
  <w:style w:type="paragraph" w:customStyle="1" w:styleId="titulo">
    <w:name w:val="titulo"/>
    <w:basedOn w:val="Normal"/>
    <w:uiPriority w:val="99"/>
    <w:rsid w:val="00A35DEA"/>
    <w:pPr>
      <w:spacing w:before="100" w:beforeAutospacing="1" w:after="0" w:line="240" w:lineRule="auto"/>
      <w:jc w:val="center"/>
    </w:pPr>
    <w:rPr>
      <w:rFonts w:ascii="Times New Roman" w:hAnsi="Times New Roman" w:cs="Times New Roman"/>
      <w:b/>
      <w:bCs/>
      <w:color w:val="1F497D"/>
      <w:sz w:val="26"/>
      <w:szCs w:val="26"/>
      <w:lang w:val="es-EC" w:eastAsia="es-EC"/>
    </w:rPr>
  </w:style>
  <w:style w:type="paragraph" w:customStyle="1" w:styleId="e1">
    <w:name w:val="e1"/>
    <w:basedOn w:val="Normal"/>
    <w:uiPriority w:val="99"/>
    <w:rsid w:val="00A35DEA"/>
    <w:pPr>
      <w:spacing w:after="0" w:line="240" w:lineRule="auto"/>
      <w:ind w:left="450" w:right="450"/>
      <w:jc w:val="both"/>
    </w:pPr>
    <w:rPr>
      <w:rFonts w:ascii="Times New Roman" w:hAnsi="Times New Roman" w:cs="Times New Roman"/>
      <w:color w:val="1F497D"/>
      <w:sz w:val="20"/>
      <w:szCs w:val="20"/>
      <w:lang w:val="es-EC" w:eastAsia="es-EC"/>
    </w:rPr>
  </w:style>
  <w:style w:type="character" w:customStyle="1" w:styleId="Ttulo1Car">
    <w:name w:val="Título 1 Car"/>
    <w:basedOn w:val="Fuentedeprrafopredeter"/>
    <w:link w:val="Ttulo1"/>
    <w:uiPriority w:val="9"/>
    <w:rsid w:val="008308BE"/>
    <w:rPr>
      <w:rFonts w:ascii="Times New Roman" w:eastAsia="Times New Roman" w:hAnsi="Times New Roman" w:cs="Times New Roman"/>
      <w:b/>
      <w:bCs/>
      <w:kern w:val="36"/>
      <w:sz w:val="48"/>
      <w:szCs w:val="48"/>
      <w:lang w:val="es-EC" w:eastAsia="es-EC"/>
    </w:rPr>
  </w:style>
  <w:style w:type="character" w:customStyle="1" w:styleId="portlet-title-text">
    <w:name w:val="portlet-title-text"/>
    <w:basedOn w:val="Fuentedeprrafopredeter"/>
    <w:rsid w:val="008308BE"/>
  </w:style>
  <w:style w:type="paragraph" w:styleId="z-Principiodelformulario">
    <w:name w:val="HTML Top of Form"/>
    <w:basedOn w:val="Normal"/>
    <w:next w:val="Normal"/>
    <w:link w:val="z-PrincipiodelformularioCar"/>
    <w:hidden/>
    <w:uiPriority w:val="99"/>
    <w:semiHidden/>
    <w:unhideWhenUsed/>
    <w:rsid w:val="008308BE"/>
    <w:pPr>
      <w:pBdr>
        <w:bottom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PrincipiodelformularioCar">
    <w:name w:val="z-Principio del formulario Car"/>
    <w:basedOn w:val="Fuentedeprrafopredeter"/>
    <w:link w:val="z-Principiodelformulario"/>
    <w:uiPriority w:val="99"/>
    <w:semiHidden/>
    <w:rsid w:val="008308BE"/>
    <w:rPr>
      <w:rFonts w:ascii="Arial" w:eastAsia="Times New Roman" w:hAnsi="Arial" w:cs="Arial"/>
      <w:vanish/>
      <w:sz w:val="16"/>
      <w:szCs w:val="16"/>
      <w:lang w:val="es-EC" w:eastAsia="es-EC"/>
    </w:rPr>
  </w:style>
  <w:style w:type="paragraph" w:styleId="z-Finaldelformulario">
    <w:name w:val="HTML Bottom of Form"/>
    <w:basedOn w:val="Normal"/>
    <w:next w:val="Normal"/>
    <w:link w:val="z-FinaldelformularioCar"/>
    <w:hidden/>
    <w:uiPriority w:val="99"/>
    <w:semiHidden/>
    <w:unhideWhenUsed/>
    <w:rsid w:val="008308BE"/>
    <w:pPr>
      <w:pBdr>
        <w:top w:val="single" w:sz="6" w:space="1" w:color="auto"/>
      </w:pBdr>
      <w:spacing w:after="0" w:line="240" w:lineRule="auto"/>
      <w:jc w:val="center"/>
    </w:pPr>
    <w:rPr>
      <w:rFonts w:ascii="Arial" w:eastAsia="Times New Roman" w:hAnsi="Arial" w:cs="Arial"/>
      <w:vanish/>
      <w:sz w:val="16"/>
      <w:szCs w:val="16"/>
      <w:lang w:val="es-EC" w:eastAsia="es-EC"/>
    </w:rPr>
  </w:style>
  <w:style w:type="character" w:customStyle="1" w:styleId="z-FinaldelformularioCar">
    <w:name w:val="z-Final del formulario Car"/>
    <w:basedOn w:val="Fuentedeprrafopredeter"/>
    <w:link w:val="z-Finaldelformulario"/>
    <w:uiPriority w:val="99"/>
    <w:semiHidden/>
    <w:rsid w:val="008308BE"/>
    <w:rPr>
      <w:rFonts w:ascii="Arial" w:eastAsia="Times New Roman" w:hAnsi="Arial" w:cs="Arial"/>
      <w:vanish/>
      <w:sz w:val="16"/>
      <w:szCs w:val="16"/>
      <w:lang w:val="es-EC" w:eastAsia="es-EC"/>
    </w:rPr>
  </w:style>
  <w:style w:type="character" w:customStyle="1" w:styleId="ui-widget-header">
    <w:name w:val="ui-widget-header"/>
    <w:basedOn w:val="Fuentedeprrafopredeter"/>
    <w:rsid w:val="001E26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5264">
      <w:bodyDiv w:val="1"/>
      <w:marLeft w:val="0"/>
      <w:marRight w:val="0"/>
      <w:marTop w:val="0"/>
      <w:marBottom w:val="0"/>
      <w:divBdr>
        <w:top w:val="none" w:sz="0" w:space="0" w:color="auto"/>
        <w:left w:val="none" w:sz="0" w:space="0" w:color="auto"/>
        <w:bottom w:val="none" w:sz="0" w:space="0" w:color="auto"/>
        <w:right w:val="none" w:sz="0" w:space="0" w:color="auto"/>
      </w:divBdr>
    </w:div>
    <w:div w:id="16779894">
      <w:bodyDiv w:val="1"/>
      <w:marLeft w:val="0"/>
      <w:marRight w:val="0"/>
      <w:marTop w:val="0"/>
      <w:marBottom w:val="0"/>
      <w:divBdr>
        <w:top w:val="none" w:sz="0" w:space="0" w:color="auto"/>
        <w:left w:val="none" w:sz="0" w:space="0" w:color="auto"/>
        <w:bottom w:val="none" w:sz="0" w:space="0" w:color="auto"/>
        <w:right w:val="none" w:sz="0" w:space="0" w:color="auto"/>
      </w:divBdr>
    </w:div>
    <w:div w:id="47800856">
      <w:bodyDiv w:val="1"/>
      <w:marLeft w:val="0"/>
      <w:marRight w:val="0"/>
      <w:marTop w:val="0"/>
      <w:marBottom w:val="0"/>
      <w:divBdr>
        <w:top w:val="none" w:sz="0" w:space="0" w:color="auto"/>
        <w:left w:val="none" w:sz="0" w:space="0" w:color="auto"/>
        <w:bottom w:val="none" w:sz="0" w:space="0" w:color="auto"/>
        <w:right w:val="none" w:sz="0" w:space="0" w:color="auto"/>
      </w:divBdr>
    </w:div>
    <w:div w:id="48191524">
      <w:bodyDiv w:val="1"/>
      <w:marLeft w:val="0"/>
      <w:marRight w:val="0"/>
      <w:marTop w:val="0"/>
      <w:marBottom w:val="0"/>
      <w:divBdr>
        <w:top w:val="none" w:sz="0" w:space="0" w:color="auto"/>
        <w:left w:val="none" w:sz="0" w:space="0" w:color="auto"/>
        <w:bottom w:val="none" w:sz="0" w:space="0" w:color="auto"/>
        <w:right w:val="none" w:sz="0" w:space="0" w:color="auto"/>
      </w:divBdr>
    </w:div>
    <w:div w:id="48966701">
      <w:bodyDiv w:val="1"/>
      <w:marLeft w:val="0"/>
      <w:marRight w:val="0"/>
      <w:marTop w:val="0"/>
      <w:marBottom w:val="0"/>
      <w:divBdr>
        <w:top w:val="none" w:sz="0" w:space="0" w:color="auto"/>
        <w:left w:val="none" w:sz="0" w:space="0" w:color="auto"/>
        <w:bottom w:val="none" w:sz="0" w:space="0" w:color="auto"/>
        <w:right w:val="none" w:sz="0" w:space="0" w:color="auto"/>
      </w:divBdr>
    </w:div>
    <w:div w:id="83309343">
      <w:bodyDiv w:val="1"/>
      <w:marLeft w:val="0"/>
      <w:marRight w:val="0"/>
      <w:marTop w:val="0"/>
      <w:marBottom w:val="0"/>
      <w:divBdr>
        <w:top w:val="none" w:sz="0" w:space="0" w:color="auto"/>
        <w:left w:val="none" w:sz="0" w:space="0" w:color="auto"/>
        <w:bottom w:val="none" w:sz="0" w:space="0" w:color="auto"/>
        <w:right w:val="none" w:sz="0" w:space="0" w:color="auto"/>
      </w:divBdr>
    </w:div>
    <w:div w:id="108162294">
      <w:bodyDiv w:val="1"/>
      <w:marLeft w:val="0"/>
      <w:marRight w:val="0"/>
      <w:marTop w:val="0"/>
      <w:marBottom w:val="0"/>
      <w:divBdr>
        <w:top w:val="none" w:sz="0" w:space="0" w:color="auto"/>
        <w:left w:val="none" w:sz="0" w:space="0" w:color="auto"/>
        <w:bottom w:val="none" w:sz="0" w:space="0" w:color="auto"/>
        <w:right w:val="none" w:sz="0" w:space="0" w:color="auto"/>
      </w:divBdr>
    </w:div>
    <w:div w:id="132985173">
      <w:bodyDiv w:val="1"/>
      <w:marLeft w:val="0"/>
      <w:marRight w:val="0"/>
      <w:marTop w:val="0"/>
      <w:marBottom w:val="0"/>
      <w:divBdr>
        <w:top w:val="none" w:sz="0" w:space="0" w:color="auto"/>
        <w:left w:val="none" w:sz="0" w:space="0" w:color="auto"/>
        <w:bottom w:val="none" w:sz="0" w:space="0" w:color="auto"/>
        <w:right w:val="none" w:sz="0" w:space="0" w:color="auto"/>
      </w:divBdr>
      <w:divsChild>
        <w:div w:id="1842233255">
          <w:marLeft w:val="0"/>
          <w:marRight w:val="0"/>
          <w:marTop w:val="0"/>
          <w:marBottom w:val="0"/>
          <w:divBdr>
            <w:top w:val="none" w:sz="0" w:space="0" w:color="auto"/>
            <w:left w:val="none" w:sz="0" w:space="0" w:color="auto"/>
            <w:bottom w:val="none" w:sz="0" w:space="0" w:color="auto"/>
            <w:right w:val="none" w:sz="0" w:space="0" w:color="auto"/>
          </w:divBdr>
        </w:div>
      </w:divsChild>
    </w:div>
    <w:div w:id="185556323">
      <w:bodyDiv w:val="1"/>
      <w:marLeft w:val="0"/>
      <w:marRight w:val="0"/>
      <w:marTop w:val="0"/>
      <w:marBottom w:val="0"/>
      <w:divBdr>
        <w:top w:val="none" w:sz="0" w:space="0" w:color="auto"/>
        <w:left w:val="none" w:sz="0" w:space="0" w:color="auto"/>
        <w:bottom w:val="none" w:sz="0" w:space="0" w:color="auto"/>
        <w:right w:val="none" w:sz="0" w:space="0" w:color="auto"/>
      </w:divBdr>
    </w:div>
    <w:div w:id="190261341">
      <w:bodyDiv w:val="1"/>
      <w:marLeft w:val="0"/>
      <w:marRight w:val="0"/>
      <w:marTop w:val="0"/>
      <w:marBottom w:val="0"/>
      <w:divBdr>
        <w:top w:val="none" w:sz="0" w:space="0" w:color="auto"/>
        <w:left w:val="none" w:sz="0" w:space="0" w:color="auto"/>
        <w:bottom w:val="none" w:sz="0" w:space="0" w:color="auto"/>
        <w:right w:val="none" w:sz="0" w:space="0" w:color="auto"/>
      </w:divBdr>
    </w:div>
    <w:div w:id="196360351">
      <w:bodyDiv w:val="1"/>
      <w:marLeft w:val="0"/>
      <w:marRight w:val="0"/>
      <w:marTop w:val="0"/>
      <w:marBottom w:val="0"/>
      <w:divBdr>
        <w:top w:val="none" w:sz="0" w:space="0" w:color="auto"/>
        <w:left w:val="none" w:sz="0" w:space="0" w:color="auto"/>
        <w:bottom w:val="none" w:sz="0" w:space="0" w:color="auto"/>
        <w:right w:val="none" w:sz="0" w:space="0" w:color="auto"/>
      </w:divBdr>
      <w:divsChild>
        <w:div w:id="228539486">
          <w:marLeft w:val="0"/>
          <w:marRight w:val="0"/>
          <w:marTop w:val="0"/>
          <w:marBottom w:val="0"/>
          <w:divBdr>
            <w:top w:val="none" w:sz="0" w:space="0" w:color="auto"/>
            <w:left w:val="none" w:sz="0" w:space="0" w:color="auto"/>
            <w:bottom w:val="none" w:sz="0" w:space="0" w:color="auto"/>
            <w:right w:val="none" w:sz="0" w:space="0" w:color="auto"/>
          </w:divBdr>
        </w:div>
        <w:div w:id="1982879991">
          <w:marLeft w:val="0"/>
          <w:marRight w:val="0"/>
          <w:marTop w:val="0"/>
          <w:marBottom w:val="0"/>
          <w:divBdr>
            <w:top w:val="none" w:sz="0" w:space="0" w:color="auto"/>
            <w:left w:val="none" w:sz="0" w:space="0" w:color="auto"/>
            <w:bottom w:val="none" w:sz="0" w:space="0" w:color="auto"/>
            <w:right w:val="none" w:sz="0" w:space="0" w:color="auto"/>
          </w:divBdr>
          <w:divsChild>
            <w:div w:id="18507541">
              <w:marLeft w:val="0"/>
              <w:marRight w:val="0"/>
              <w:marTop w:val="0"/>
              <w:marBottom w:val="0"/>
              <w:divBdr>
                <w:top w:val="none" w:sz="0" w:space="0" w:color="auto"/>
                <w:left w:val="none" w:sz="0" w:space="0" w:color="auto"/>
                <w:bottom w:val="none" w:sz="0" w:space="0" w:color="auto"/>
                <w:right w:val="none" w:sz="0" w:space="0" w:color="auto"/>
              </w:divBdr>
            </w:div>
            <w:div w:id="798230054">
              <w:marLeft w:val="0"/>
              <w:marRight w:val="0"/>
              <w:marTop w:val="0"/>
              <w:marBottom w:val="0"/>
              <w:divBdr>
                <w:top w:val="none" w:sz="0" w:space="0" w:color="auto"/>
                <w:left w:val="none" w:sz="0" w:space="0" w:color="auto"/>
                <w:bottom w:val="none" w:sz="0" w:space="0" w:color="auto"/>
                <w:right w:val="none" w:sz="0" w:space="0" w:color="auto"/>
              </w:divBdr>
              <w:divsChild>
                <w:div w:id="1078553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85018">
      <w:bodyDiv w:val="1"/>
      <w:marLeft w:val="0"/>
      <w:marRight w:val="0"/>
      <w:marTop w:val="0"/>
      <w:marBottom w:val="0"/>
      <w:divBdr>
        <w:top w:val="none" w:sz="0" w:space="0" w:color="auto"/>
        <w:left w:val="none" w:sz="0" w:space="0" w:color="auto"/>
        <w:bottom w:val="none" w:sz="0" w:space="0" w:color="auto"/>
        <w:right w:val="none" w:sz="0" w:space="0" w:color="auto"/>
      </w:divBdr>
      <w:divsChild>
        <w:div w:id="1063060472">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223374665">
      <w:bodyDiv w:val="1"/>
      <w:marLeft w:val="0"/>
      <w:marRight w:val="0"/>
      <w:marTop w:val="0"/>
      <w:marBottom w:val="0"/>
      <w:divBdr>
        <w:top w:val="none" w:sz="0" w:space="0" w:color="auto"/>
        <w:left w:val="none" w:sz="0" w:space="0" w:color="auto"/>
        <w:bottom w:val="none" w:sz="0" w:space="0" w:color="auto"/>
        <w:right w:val="none" w:sz="0" w:space="0" w:color="auto"/>
      </w:divBdr>
    </w:div>
    <w:div w:id="239828951">
      <w:bodyDiv w:val="1"/>
      <w:marLeft w:val="0"/>
      <w:marRight w:val="0"/>
      <w:marTop w:val="0"/>
      <w:marBottom w:val="0"/>
      <w:divBdr>
        <w:top w:val="none" w:sz="0" w:space="0" w:color="auto"/>
        <w:left w:val="none" w:sz="0" w:space="0" w:color="auto"/>
        <w:bottom w:val="none" w:sz="0" w:space="0" w:color="auto"/>
        <w:right w:val="none" w:sz="0" w:space="0" w:color="auto"/>
      </w:divBdr>
    </w:div>
    <w:div w:id="265701974">
      <w:bodyDiv w:val="1"/>
      <w:marLeft w:val="0"/>
      <w:marRight w:val="0"/>
      <w:marTop w:val="0"/>
      <w:marBottom w:val="0"/>
      <w:divBdr>
        <w:top w:val="none" w:sz="0" w:space="0" w:color="auto"/>
        <w:left w:val="none" w:sz="0" w:space="0" w:color="auto"/>
        <w:bottom w:val="none" w:sz="0" w:space="0" w:color="auto"/>
        <w:right w:val="none" w:sz="0" w:space="0" w:color="auto"/>
      </w:divBdr>
    </w:div>
    <w:div w:id="281235001">
      <w:bodyDiv w:val="1"/>
      <w:marLeft w:val="0"/>
      <w:marRight w:val="0"/>
      <w:marTop w:val="0"/>
      <w:marBottom w:val="0"/>
      <w:divBdr>
        <w:top w:val="none" w:sz="0" w:space="0" w:color="auto"/>
        <w:left w:val="none" w:sz="0" w:space="0" w:color="auto"/>
        <w:bottom w:val="none" w:sz="0" w:space="0" w:color="auto"/>
        <w:right w:val="none" w:sz="0" w:space="0" w:color="auto"/>
      </w:divBdr>
    </w:div>
    <w:div w:id="289871685">
      <w:bodyDiv w:val="1"/>
      <w:marLeft w:val="0"/>
      <w:marRight w:val="0"/>
      <w:marTop w:val="0"/>
      <w:marBottom w:val="0"/>
      <w:divBdr>
        <w:top w:val="none" w:sz="0" w:space="0" w:color="auto"/>
        <w:left w:val="none" w:sz="0" w:space="0" w:color="auto"/>
        <w:bottom w:val="none" w:sz="0" w:space="0" w:color="auto"/>
        <w:right w:val="none" w:sz="0" w:space="0" w:color="auto"/>
      </w:divBdr>
    </w:div>
    <w:div w:id="298153208">
      <w:bodyDiv w:val="1"/>
      <w:marLeft w:val="0"/>
      <w:marRight w:val="0"/>
      <w:marTop w:val="0"/>
      <w:marBottom w:val="0"/>
      <w:divBdr>
        <w:top w:val="none" w:sz="0" w:space="0" w:color="auto"/>
        <w:left w:val="none" w:sz="0" w:space="0" w:color="auto"/>
        <w:bottom w:val="none" w:sz="0" w:space="0" w:color="auto"/>
        <w:right w:val="none" w:sz="0" w:space="0" w:color="auto"/>
      </w:divBdr>
    </w:div>
    <w:div w:id="323244815">
      <w:bodyDiv w:val="1"/>
      <w:marLeft w:val="0"/>
      <w:marRight w:val="0"/>
      <w:marTop w:val="0"/>
      <w:marBottom w:val="0"/>
      <w:divBdr>
        <w:top w:val="none" w:sz="0" w:space="0" w:color="auto"/>
        <w:left w:val="none" w:sz="0" w:space="0" w:color="auto"/>
        <w:bottom w:val="none" w:sz="0" w:space="0" w:color="auto"/>
        <w:right w:val="none" w:sz="0" w:space="0" w:color="auto"/>
      </w:divBdr>
      <w:divsChild>
        <w:div w:id="839155696">
          <w:marLeft w:val="0"/>
          <w:marRight w:val="0"/>
          <w:marTop w:val="0"/>
          <w:marBottom w:val="0"/>
          <w:divBdr>
            <w:top w:val="single" w:sz="6" w:space="0" w:color="FFFFFF"/>
            <w:left w:val="single" w:sz="6" w:space="0" w:color="FFFFFF"/>
            <w:bottom w:val="single" w:sz="6" w:space="0" w:color="FFFFFF"/>
            <w:right w:val="single" w:sz="6" w:space="0" w:color="FFFFFF"/>
          </w:divBdr>
          <w:divsChild>
            <w:div w:id="295333573">
              <w:marLeft w:val="0"/>
              <w:marRight w:val="0"/>
              <w:marTop w:val="0"/>
              <w:marBottom w:val="0"/>
              <w:divBdr>
                <w:top w:val="single" w:sz="6" w:space="0" w:color="FFFFFF"/>
                <w:left w:val="single" w:sz="6" w:space="0" w:color="FFFFFF"/>
                <w:bottom w:val="single" w:sz="6" w:space="0" w:color="FFFFFF"/>
                <w:right w:val="single" w:sz="6" w:space="0" w:color="FFFFFF"/>
              </w:divBdr>
              <w:divsChild>
                <w:div w:id="1049646158">
                  <w:marLeft w:val="0"/>
                  <w:marRight w:val="0"/>
                  <w:marTop w:val="0"/>
                  <w:marBottom w:val="0"/>
                  <w:divBdr>
                    <w:top w:val="single" w:sz="6" w:space="0" w:color="FFFFFF"/>
                    <w:left w:val="single" w:sz="6" w:space="0" w:color="FFFFFF"/>
                    <w:bottom w:val="single" w:sz="6" w:space="0" w:color="FFFFFF"/>
                    <w:right w:val="single" w:sz="6" w:space="0" w:color="FFFFFF"/>
                  </w:divBdr>
                </w:div>
                <w:div w:id="983196219">
                  <w:marLeft w:val="0"/>
                  <w:marRight w:val="0"/>
                  <w:marTop w:val="0"/>
                  <w:marBottom w:val="0"/>
                  <w:divBdr>
                    <w:top w:val="single" w:sz="6" w:space="0" w:color="FFFFFF"/>
                    <w:left w:val="single" w:sz="6" w:space="0" w:color="FFFFFF"/>
                    <w:bottom w:val="single" w:sz="6" w:space="0" w:color="FFFFFF"/>
                    <w:right w:val="single" w:sz="6" w:space="0" w:color="FFFFFF"/>
                  </w:divBdr>
                  <w:divsChild>
                    <w:div w:id="1120147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271729">
          <w:marLeft w:val="0"/>
          <w:marRight w:val="0"/>
          <w:marTop w:val="0"/>
          <w:marBottom w:val="0"/>
          <w:divBdr>
            <w:top w:val="single" w:sz="6" w:space="0" w:color="FFFFFF"/>
            <w:left w:val="single" w:sz="6" w:space="0" w:color="FFFFFF"/>
            <w:bottom w:val="single" w:sz="6" w:space="0" w:color="FFFFFF"/>
            <w:right w:val="single" w:sz="6" w:space="0" w:color="FFFFFF"/>
          </w:divBdr>
        </w:div>
        <w:div w:id="601062336">
          <w:marLeft w:val="0"/>
          <w:marRight w:val="0"/>
          <w:marTop w:val="0"/>
          <w:marBottom w:val="0"/>
          <w:divBdr>
            <w:top w:val="single" w:sz="6" w:space="0" w:color="FFFFFF"/>
            <w:left w:val="single" w:sz="6" w:space="0" w:color="FFFFFF"/>
            <w:bottom w:val="single" w:sz="6" w:space="0" w:color="FFFFFF"/>
            <w:right w:val="single" w:sz="6" w:space="0" w:color="FFFFFF"/>
          </w:divBdr>
          <w:divsChild>
            <w:div w:id="398557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896247">
      <w:bodyDiv w:val="1"/>
      <w:marLeft w:val="0"/>
      <w:marRight w:val="0"/>
      <w:marTop w:val="0"/>
      <w:marBottom w:val="0"/>
      <w:divBdr>
        <w:top w:val="none" w:sz="0" w:space="0" w:color="auto"/>
        <w:left w:val="none" w:sz="0" w:space="0" w:color="auto"/>
        <w:bottom w:val="none" w:sz="0" w:space="0" w:color="auto"/>
        <w:right w:val="none" w:sz="0" w:space="0" w:color="auto"/>
      </w:divBdr>
      <w:divsChild>
        <w:div w:id="2107919095">
          <w:marLeft w:val="0"/>
          <w:marRight w:val="0"/>
          <w:marTop w:val="0"/>
          <w:marBottom w:val="0"/>
          <w:divBdr>
            <w:top w:val="single" w:sz="6" w:space="0" w:color="FFFFFF"/>
            <w:left w:val="single" w:sz="6" w:space="0" w:color="FFFFFF"/>
            <w:bottom w:val="single" w:sz="6" w:space="0" w:color="FFFFFF"/>
            <w:right w:val="single" w:sz="6" w:space="0" w:color="FFFFFF"/>
          </w:divBdr>
          <w:divsChild>
            <w:div w:id="37514327">
              <w:marLeft w:val="0"/>
              <w:marRight w:val="0"/>
              <w:marTop w:val="0"/>
              <w:marBottom w:val="0"/>
              <w:divBdr>
                <w:top w:val="single" w:sz="6" w:space="0" w:color="FFFFFF"/>
                <w:left w:val="single" w:sz="6" w:space="0" w:color="FFFFFF"/>
                <w:bottom w:val="single" w:sz="6" w:space="0" w:color="FFFFFF"/>
                <w:right w:val="single" w:sz="6" w:space="0" w:color="FFFFFF"/>
              </w:divBdr>
            </w:div>
          </w:divsChild>
        </w:div>
      </w:divsChild>
    </w:div>
    <w:div w:id="370999518">
      <w:bodyDiv w:val="1"/>
      <w:marLeft w:val="0"/>
      <w:marRight w:val="0"/>
      <w:marTop w:val="0"/>
      <w:marBottom w:val="0"/>
      <w:divBdr>
        <w:top w:val="none" w:sz="0" w:space="0" w:color="auto"/>
        <w:left w:val="none" w:sz="0" w:space="0" w:color="auto"/>
        <w:bottom w:val="none" w:sz="0" w:space="0" w:color="auto"/>
        <w:right w:val="none" w:sz="0" w:space="0" w:color="auto"/>
      </w:divBdr>
      <w:divsChild>
        <w:div w:id="106892666">
          <w:marLeft w:val="0"/>
          <w:marRight w:val="0"/>
          <w:marTop w:val="0"/>
          <w:marBottom w:val="0"/>
          <w:divBdr>
            <w:top w:val="single" w:sz="6" w:space="0" w:color="FFFFFF"/>
            <w:left w:val="single" w:sz="6" w:space="0" w:color="FFFFFF"/>
            <w:bottom w:val="single" w:sz="6" w:space="0" w:color="FFFFFF"/>
            <w:right w:val="single" w:sz="6" w:space="0" w:color="FFFFFF"/>
          </w:divBdr>
        </w:div>
        <w:div w:id="742722071">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387459692">
      <w:bodyDiv w:val="1"/>
      <w:marLeft w:val="0"/>
      <w:marRight w:val="0"/>
      <w:marTop w:val="0"/>
      <w:marBottom w:val="0"/>
      <w:divBdr>
        <w:top w:val="none" w:sz="0" w:space="0" w:color="auto"/>
        <w:left w:val="none" w:sz="0" w:space="0" w:color="auto"/>
        <w:bottom w:val="none" w:sz="0" w:space="0" w:color="auto"/>
        <w:right w:val="none" w:sz="0" w:space="0" w:color="auto"/>
      </w:divBdr>
      <w:divsChild>
        <w:div w:id="1388142654">
          <w:marLeft w:val="0"/>
          <w:marRight w:val="0"/>
          <w:marTop w:val="0"/>
          <w:marBottom w:val="0"/>
          <w:divBdr>
            <w:top w:val="none" w:sz="0" w:space="0" w:color="auto"/>
            <w:left w:val="none" w:sz="0" w:space="0" w:color="auto"/>
            <w:bottom w:val="none" w:sz="0" w:space="0" w:color="auto"/>
            <w:right w:val="none" w:sz="0" w:space="0" w:color="auto"/>
          </w:divBdr>
        </w:div>
        <w:div w:id="1126460424">
          <w:marLeft w:val="0"/>
          <w:marRight w:val="0"/>
          <w:marTop w:val="0"/>
          <w:marBottom w:val="0"/>
          <w:divBdr>
            <w:top w:val="none" w:sz="0" w:space="0" w:color="auto"/>
            <w:left w:val="none" w:sz="0" w:space="0" w:color="auto"/>
            <w:bottom w:val="none" w:sz="0" w:space="0" w:color="auto"/>
            <w:right w:val="none" w:sz="0" w:space="0" w:color="auto"/>
          </w:divBdr>
        </w:div>
      </w:divsChild>
    </w:div>
    <w:div w:id="395200636">
      <w:bodyDiv w:val="1"/>
      <w:marLeft w:val="0"/>
      <w:marRight w:val="0"/>
      <w:marTop w:val="0"/>
      <w:marBottom w:val="0"/>
      <w:divBdr>
        <w:top w:val="none" w:sz="0" w:space="0" w:color="auto"/>
        <w:left w:val="none" w:sz="0" w:space="0" w:color="auto"/>
        <w:bottom w:val="none" w:sz="0" w:space="0" w:color="auto"/>
        <w:right w:val="none" w:sz="0" w:space="0" w:color="auto"/>
      </w:divBdr>
    </w:div>
    <w:div w:id="398865429">
      <w:bodyDiv w:val="1"/>
      <w:marLeft w:val="0"/>
      <w:marRight w:val="0"/>
      <w:marTop w:val="0"/>
      <w:marBottom w:val="0"/>
      <w:divBdr>
        <w:top w:val="none" w:sz="0" w:space="0" w:color="auto"/>
        <w:left w:val="none" w:sz="0" w:space="0" w:color="auto"/>
        <w:bottom w:val="none" w:sz="0" w:space="0" w:color="auto"/>
        <w:right w:val="none" w:sz="0" w:space="0" w:color="auto"/>
      </w:divBdr>
    </w:div>
    <w:div w:id="406147085">
      <w:bodyDiv w:val="1"/>
      <w:marLeft w:val="0"/>
      <w:marRight w:val="0"/>
      <w:marTop w:val="0"/>
      <w:marBottom w:val="0"/>
      <w:divBdr>
        <w:top w:val="none" w:sz="0" w:space="0" w:color="auto"/>
        <w:left w:val="none" w:sz="0" w:space="0" w:color="auto"/>
        <w:bottom w:val="none" w:sz="0" w:space="0" w:color="auto"/>
        <w:right w:val="none" w:sz="0" w:space="0" w:color="auto"/>
      </w:divBdr>
      <w:divsChild>
        <w:div w:id="1943030433">
          <w:marLeft w:val="0"/>
          <w:marRight w:val="0"/>
          <w:marTop w:val="0"/>
          <w:marBottom w:val="0"/>
          <w:divBdr>
            <w:top w:val="none" w:sz="0" w:space="0" w:color="auto"/>
            <w:left w:val="none" w:sz="0" w:space="0" w:color="auto"/>
            <w:bottom w:val="none" w:sz="0" w:space="0" w:color="auto"/>
            <w:right w:val="none" w:sz="0" w:space="0" w:color="auto"/>
          </w:divBdr>
        </w:div>
      </w:divsChild>
    </w:div>
    <w:div w:id="461268423">
      <w:bodyDiv w:val="1"/>
      <w:marLeft w:val="0"/>
      <w:marRight w:val="0"/>
      <w:marTop w:val="0"/>
      <w:marBottom w:val="0"/>
      <w:divBdr>
        <w:top w:val="none" w:sz="0" w:space="0" w:color="auto"/>
        <w:left w:val="none" w:sz="0" w:space="0" w:color="auto"/>
        <w:bottom w:val="none" w:sz="0" w:space="0" w:color="auto"/>
        <w:right w:val="none" w:sz="0" w:space="0" w:color="auto"/>
      </w:divBdr>
    </w:div>
    <w:div w:id="466824590">
      <w:bodyDiv w:val="1"/>
      <w:marLeft w:val="0"/>
      <w:marRight w:val="0"/>
      <w:marTop w:val="0"/>
      <w:marBottom w:val="0"/>
      <w:divBdr>
        <w:top w:val="none" w:sz="0" w:space="0" w:color="auto"/>
        <w:left w:val="none" w:sz="0" w:space="0" w:color="auto"/>
        <w:bottom w:val="none" w:sz="0" w:space="0" w:color="auto"/>
        <w:right w:val="none" w:sz="0" w:space="0" w:color="auto"/>
      </w:divBdr>
    </w:div>
    <w:div w:id="472018900">
      <w:bodyDiv w:val="1"/>
      <w:marLeft w:val="0"/>
      <w:marRight w:val="0"/>
      <w:marTop w:val="0"/>
      <w:marBottom w:val="0"/>
      <w:divBdr>
        <w:top w:val="none" w:sz="0" w:space="0" w:color="auto"/>
        <w:left w:val="none" w:sz="0" w:space="0" w:color="auto"/>
        <w:bottom w:val="none" w:sz="0" w:space="0" w:color="auto"/>
        <w:right w:val="none" w:sz="0" w:space="0" w:color="auto"/>
      </w:divBdr>
    </w:div>
    <w:div w:id="472260658">
      <w:bodyDiv w:val="1"/>
      <w:marLeft w:val="0"/>
      <w:marRight w:val="0"/>
      <w:marTop w:val="0"/>
      <w:marBottom w:val="0"/>
      <w:divBdr>
        <w:top w:val="none" w:sz="0" w:space="0" w:color="auto"/>
        <w:left w:val="none" w:sz="0" w:space="0" w:color="auto"/>
        <w:bottom w:val="none" w:sz="0" w:space="0" w:color="auto"/>
        <w:right w:val="none" w:sz="0" w:space="0" w:color="auto"/>
      </w:divBdr>
    </w:div>
    <w:div w:id="500507245">
      <w:bodyDiv w:val="1"/>
      <w:marLeft w:val="0"/>
      <w:marRight w:val="0"/>
      <w:marTop w:val="0"/>
      <w:marBottom w:val="0"/>
      <w:divBdr>
        <w:top w:val="none" w:sz="0" w:space="0" w:color="auto"/>
        <w:left w:val="none" w:sz="0" w:space="0" w:color="auto"/>
        <w:bottom w:val="none" w:sz="0" w:space="0" w:color="auto"/>
        <w:right w:val="none" w:sz="0" w:space="0" w:color="auto"/>
      </w:divBdr>
    </w:div>
    <w:div w:id="517818360">
      <w:bodyDiv w:val="1"/>
      <w:marLeft w:val="0"/>
      <w:marRight w:val="0"/>
      <w:marTop w:val="0"/>
      <w:marBottom w:val="0"/>
      <w:divBdr>
        <w:top w:val="none" w:sz="0" w:space="0" w:color="auto"/>
        <w:left w:val="none" w:sz="0" w:space="0" w:color="auto"/>
        <w:bottom w:val="none" w:sz="0" w:space="0" w:color="auto"/>
        <w:right w:val="none" w:sz="0" w:space="0" w:color="auto"/>
      </w:divBdr>
    </w:div>
    <w:div w:id="522017607">
      <w:bodyDiv w:val="1"/>
      <w:marLeft w:val="0"/>
      <w:marRight w:val="0"/>
      <w:marTop w:val="0"/>
      <w:marBottom w:val="0"/>
      <w:divBdr>
        <w:top w:val="none" w:sz="0" w:space="0" w:color="auto"/>
        <w:left w:val="none" w:sz="0" w:space="0" w:color="auto"/>
        <w:bottom w:val="none" w:sz="0" w:space="0" w:color="auto"/>
        <w:right w:val="none" w:sz="0" w:space="0" w:color="auto"/>
      </w:divBdr>
    </w:div>
    <w:div w:id="534973901">
      <w:bodyDiv w:val="1"/>
      <w:marLeft w:val="0"/>
      <w:marRight w:val="0"/>
      <w:marTop w:val="0"/>
      <w:marBottom w:val="0"/>
      <w:divBdr>
        <w:top w:val="none" w:sz="0" w:space="0" w:color="auto"/>
        <w:left w:val="none" w:sz="0" w:space="0" w:color="auto"/>
        <w:bottom w:val="none" w:sz="0" w:space="0" w:color="auto"/>
        <w:right w:val="none" w:sz="0" w:space="0" w:color="auto"/>
      </w:divBdr>
      <w:divsChild>
        <w:div w:id="1969505671">
          <w:marLeft w:val="0"/>
          <w:marRight w:val="0"/>
          <w:marTop w:val="0"/>
          <w:marBottom w:val="0"/>
          <w:divBdr>
            <w:top w:val="single" w:sz="6" w:space="0" w:color="FFFFFF"/>
            <w:left w:val="single" w:sz="6" w:space="0" w:color="FFFFFF"/>
            <w:bottom w:val="single" w:sz="6" w:space="0" w:color="FFFFFF"/>
            <w:right w:val="single" w:sz="6" w:space="0" w:color="FFFFFF"/>
          </w:divBdr>
          <w:divsChild>
            <w:div w:id="507211811">
              <w:marLeft w:val="0"/>
              <w:marRight w:val="0"/>
              <w:marTop w:val="0"/>
              <w:marBottom w:val="0"/>
              <w:divBdr>
                <w:top w:val="single" w:sz="6" w:space="0" w:color="FFFFFF"/>
                <w:left w:val="single" w:sz="6" w:space="0" w:color="FFFFFF"/>
                <w:bottom w:val="single" w:sz="6" w:space="0" w:color="FFFFFF"/>
                <w:right w:val="single" w:sz="6" w:space="0" w:color="FFFFFF"/>
              </w:divBdr>
            </w:div>
            <w:div w:id="850879031">
              <w:marLeft w:val="0"/>
              <w:marRight w:val="0"/>
              <w:marTop w:val="0"/>
              <w:marBottom w:val="0"/>
              <w:divBdr>
                <w:top w:val="single" w:sz="6" w:space="0" w:color="FFFFFF"/>
                <w:left w:val="single" w:sz="6" w:space="0" w:color="FFFFFF"/>
                <w:bottom w:val="single" w:sz="6" w:space="0" w:color="FFFFFF"/>
                <w:right w:val="single" w:sz="6" w:space="0" w:color="FFFFFF"/>
              </w:divBdr>
              <w:divsChild>
                <w:div w:id="69496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315368">
          <w:marLeft w:val="0"/>
          <w:marRight w:val="0"/>
          <w:marTop w:val="0"/>
          <w:marBottom w:val="0"/>
          <w:divBdr>
            <w:top w:val="single" w:sz="6" w:space="0" w:color="FFFFFF"/>
            <w:left w:val="single" w:sz="6" w:space="0" w:color="FFFFFF"/>
            <w:bottom w:val="single" w:sz="6" w:space="0" w:color="FFFFFF"/>
            <w:right w:val="single" w:sz="6" w:space="0" w:color="FFFFFF"/>
          </w:divBdr>
        </w:div>
        <w:div w:id="1229656048">
          <w:marLeft w:val="0"/>
          <w:marRight w:val="0"/>
          <w:marTop w:val="0"/>
          <w:marBottom w:val="0"/>
          <w:divBdr>
            <w:top w:val="single" w:sz="6" w:space="0" w:color="FFFFFF"/>
            <w:left w:val="single" w:sz="6" w:space="0" w:color="FFFFFF"/>
            <w:bottom w:val="single" w:sz="6" w:space="0" w:color="FFFFFF"/>
            <w:right w:val="single" w:sz="6" w:space="0" w:color="FFFFFF"/>
          </w:divBdr>
          <w:divsChild>
            <w:div w:id="178659859">
              <w:marLeft w:val="0"/>
              <w:marRight w:val="0"/>
              <w:marTop w:val="0"/>
              <w:marBottom w:val="0"/>
              <w:divBdr>
                <w:top w:val="none" w:sz="0" w:space="0" w:color="auto"/>
                <w:left w:val="none" w:sz="0" w:space="0" w:color="auto"/>
                <w:bottom w:val="none" w:sz="0" w:space="0" w:color="auto"/>
                <w:right w:val="none" w:sz="0" w:space="0" w:color="auto"/>
              </w:divBdr>
            </w:div>
          </w:divsChild>
        </w:div>
        <w:div w:id="798574963">
          <w:marLeft w:val="0"/>
          <w:marRight w:val="0"/>
          <w:marTop w:val="0"/>
          <w:marBottom w:val="0"/>
          <w:divBdr>
            <w:top w:val="single" w:sz="6" w:space="0" w:color="FFFFFF"/>
            <w:left w:val="single" w:sz="6" w:space="0" w:color="FFFFFF"/>
            <w:bottom w:val="single" w:sz="6" w:space="0" w:color="FFFFFF"/>
            <w:right w:val="single" w:sz="6" w:space="0" w:color="FFFFFF"/>
          </w:divBdr>
        </w:div>
        <w:div w:id="1040057013">
          <w:marLeft w:val="0"/>
          <w:marRight w:val="0"/>
          <w:marTop w:val="0"/>
          <w:marBottom w:val="0"/>
          <w:divBdr>
            <w:top w:val="single" w:sz="6" w:space="0" w:color="FFFFFF"/>
            <w:left w:val="single" w:sz="6" w:space="0" w:color="FFFFFF"/>
            <w:bottom w:val="single" w:sz="6" w:space="0" w:color="FFFFFF"/>
            <w:right w:val="single" w:sz="6" w:space="0" w:color="FFFFFF"/>
          </w:divBdr>
          <w:divsChild>
            <w:div w:id="1845970840">
              <w:marLeft w:val="0"/>
              <w:marRight w:val="0"/>
              <w:marTop w:val="0"/>
              <w:marBottom w:val="0"/>
              <w:divBdr>
                <w:top w:val="none" w:sz="0" w:space="0" w:color="auto"/>
                <w:left w:val="none" w:sz="0" w:space="0" w:color="auto"/>
                <w:bottom w:val="none" w:sz="0" w:space="0" w:color="auto"/>
                <w:right w:val="none" w:sz="0" w:space="0" w:color="auto"/>
              </w:divBdr>
            </w:div>
          </w:divsChild>
        </w:div>
        <w:div w:id="1502811140">
          <w:marLeft w:val="0"/>
          <w:marRight w:val="0"/>
          <w:marTop w:val="0"/>
          <w:marBottom w:val="0"/>
          <w:divBdr>
            <w:top w:val="single" w:sz="6" w:space="0" w:color="FFFFFF"/>
            <w:left w:val="single" w:sz="6" w:space="0" w:color="FFFFFF"/>
            <w:bottom w:val="single" w:sz="6" w:space="0" w:color="FFFFFF"/>
            <w:right w:val="single" w:sz="6" w:space="0" w:color="FFFFFF"/>
          </w:divBdr>
        </w:div>
        <w:div w:id="1855076100">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557133656">
      <w:bodyDiv w:val="1"/>
      <w:marLeft w:val="0"/>
      <w:marRight w:val="0"/>
      <w:marTop w:val="0"/>
      <w:marBottom w:val="0"/>
      <w:divBdr>
        <w:top w:val="none" w:sz="0" w:space="0" w:color="auto"/>
        <w:left w:val="none" w:sz="0" w:space="0" w:color="auto"/>
        <w:bottom w:val="none" w:sz="0" w:space="0" w:color="auto"/>
        <w:right w:val="none" w:sz="0" w:space="0" w:color="auto"/>
      </w:divBdr>
    </w:div>
    <w:div w:id="583149204">
      <w:bodyDiv w:val="1"/>
      <w:marLeft w:val="0"/>
      <w:marRight w:val="0"/>
      <w:marTop w:val="0"/>
      <w:marBottom w:val="0"/>
      <w:divBdr>
        <w:top w:val="none" w:sz="0" w:space="0" w:color="auto"/>
        <w:left w:val="none" w:sz="0" w:space="0" w:color="auto"/>
        <w:bottom w:val="none" w:sz="0" w:space="0" w:color="auto"/>
        <w:right w:val="none" w:sz="0" w:space="0" w:color="auto"/>
      </w:divBdr>
      <w:divsChild>
        <w:div w:id="2113041920">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591282268">
      <w:bodyDiv w:val="1"/>
      <w:marLeft w:val="0"/>
      <w:marRight w:val="0"/>
      <w:marTop w:val="0"/>
      <w:marBottom w:val="0"/>
      <w:divBdr>
        <w:top w:val="none" w:sz="0" w:space="0" w:color="auto"/>
        <w:left w:val="none" w:sz="0" w:space="0" w:color="auto"/>
        <w:bottom w:val="none" w:sz="0" w:space="0" w:color="auto"/>
        <w:right w:val="none" w:sz="0" w:space="0" w:color="auto"/>
      </w:divBdr>
    </w:div>
    <w:div w:id="612594243">
      <w:bodyDiv w:val="1"/>
      <w:marLeft w:val="0"/>
      <w:marRight w:val="0"/>
      <w:marTop w:val="0"/>
      <w:marBottom w:val="0"/>
      <w:divBdr>
        <w:top w:val="none" w:sz="0" w:space="0" w:color="auto"/>
        <w:left w:val="none" w:sz="0" w:space="0" w:color="auto"/>
        <w:bottom w:val="none" w:sz="0" w:space="0" w:color="auto"/>
        <w:right w:val="none" w:sz="0" w:space="0" w:color="auto"/>
      </w:divBdr>
    </w:div>
    <w:div w:id="620651649">
      <w:bodyDiv w:val="1"/>
      <w:marLeft w:val="0"/>
      <w:marRight w:val="0"/>
      <w:marTop w:val="0"/>
      <w:marBottom w:val="0"/>
      <w:divBdr>
        <w:top w:val="none" w:sz="0" w:space="0" w:color="auto"/>
        <w:left w:val="none" w:sz="0" w:space="0" w:color="auto"/>
        <w:bottom w:val="none" w:sz="0" w:space="0" w:color="auto"/>
        <w:right w:val="none" w:sz="0" w:space="0" w:color="auto"/>
      </w:divBdr>
    </w:div>
    <w:div w:id="622854678">
      <w:bodyDiv w:val="1"/>
      <w:marLeft w:val="0"/>
      <w:marRight w:val="0"/>
      <w:marTop w:val="0"/>
      <w:marBottom w:val="0"/>
      <w:divBdr>
        <w:top w:val="none" w:sz="0" w:space="0" w:color="auto"/>
        <w:left w:val="none" w:sz="0" w:space="0" w:color="auto"/>
        <w:bottom w:val="none" w:sz="0" w:space="0" w:color="auto"/>
        <w:right w:val="none" w:sz="0" w:space="0" w:color="auto"/>
      </w:divBdr>
    </w:div>
    <w:div w:id="632174229">
      <w:bodyDiv w:val="1"/>
      <w:marLeft w:val="0"/>
      <w:marRight w:val="0"/>
      <w:marTop w:val="0"/>
      <w:marBottom w:val="0"/>
      <w:divBdr>
        <w:top w:val="none" w:sz="0" w:space="0" w:color="auto"/>
        <w:left w:val="none" w:sz="0" w:space="0" w:color="auto"/>
        <w:bottom w:val="none" w:sz="0" w:space="0" w:color="auto"/>
        <w:right w:val="none" w:sz="0" w:space="0" w:color="auto"/>
      </w:divBdr>
      <w:divsChild>
        <w:div w:id="394161277">
          <w:marLeft w:val="0"/>
          <w:marRight w:val="0"/>
          <w:marTop w:val="0"/>
          <w:marBottom w:val="0"/>
          <w:divBdr>
            <w:top w:val="none" w:sz="0" w:space="0" w:color="auto"/>
            <w:left w:val="none" w:sz="0" w:space="0" w:color="auto"/>
            <w:bottom w:val="none" w:sz="0" w:space="0" w:color="auto"/>
            <w:right w:val="none" w:sz="0" w:space="0" w:color="auto"/>
          </w:divBdr>
          <w:divsChild>
            <w:div w:id="2096588628">
              <w:marLeft w:val="0"/>
              <w:marRight w:val="0"/>
              <w:marTop w:val="0"/>
              <w:marBottom w:val="0"/>
              <w:divBdr>
                <w:top w:val="none" w:sz="0" w:space="0" w:color="auto"/>
                <w:left w:val="none" w:sz="0" w:space="0" w:color="auto"/>
                <w:bottom w:val="none" w:sz="0" w:space="0" w:color="auto"/>
                <w:right w:val="none" w:sz="0" w:space="0" w:color="auto"/>
              </w:divBdr>
              <w:divsChild>
                <w:div w:id="1519537557">
                  <w:marLeft w:val="0"/>
                  <w:marRight w:val="0"/>
                  <w:marTop w:val="0"/>
                  <w:marBottom w:val="0"/>
                  <w:divBdr>
                    <w:top w:val="none" w:sz="0" w:space="0" w:color="auto"/>
                    <w:left w:val="none" w:sz="0" w:space="0" w:color="auto"/>
                    <w:bottom w:val="none" w:sz="0" w:space="0" w:color="auto"/>
                    <w:right w:val="none" w:sz="0" w:space="0" w:color="auto"/>
                  </w:divBdr>
                  <w:divsChild>
                    <w:div w:id="2112701657">
                      <w:marLeft w:val="0"/>
                      <w:marRight w:val="0"/>
                      <w:marTop w:val="0"/>
                      <w:marBottom w:val="0"/>
                      <w:divBdr>
                        <w:top w:val="none" w:sz="0" w:space="0" w:color="auto"/>
                        <w:left w:val="none" w:sz="0" w:space="0" w:color="auto"/>
                        <w:bottom w:val="none" w:sz="0" w:space="0" w:color="auto"/>
                        <w:right w:val="none" w:sz="0" w:space="0" w:color="auto"/>
                      </w:divBdr>
                      <w:divsChild>
                        <w:div w:id="1058942442">
                          <w:marLeft w:val="0"/>
                          <w:marRight w:val="0"/>
                          <w:marTop w:val="0"/>
                          <w:marBottom w:val="0"/>
                          <w:divBdr>
                            <w:top w:val="none" w:sz="0" w:space="0" w:color="auto"/>
                            <w:left w:val="none" w:sz="0" w:space="0" w:color="auto"/>
                            <w:bottom w:val="none" w:sz="0" w:space="0" w:color="auto"/>
                            <w:right w:val="none" w:sz="0" w:space="0" w:color="auto"/>
                          </w:divBdr>
                          <w:divsChild>
                            <w:div w:id="158037970">
                              <w:marLeft w:val="0"/>
                              <w:marRight w:val="0"/>
                              <w:marTop w:val="0"/>
                              <w:marBottom w:val="0"/>
                              <w:divBdr>
                                <w:top w:val="none" w:sz="0" w:space="0" w:color="auto"/>
                                <w:left w:val="none" w:sz="0" w:space="0" w:color="auto"/>
                                <w:bottom w:val="none" w:sz="0" w:space="0" w:color="auto"/>
                                <w:right w:val="none" w:sz="0" w:space="0" w:color="auto"/>
                              </w:divBdr>
                            </w:div>
                            <w:div w:id="794760348">
                              <w:marLeft w:val="0"/>
                              <w:marRight w:val="0"/>
                              <w:marTop w:val="0"/>
                              <w:marBottom w:val="0"/>
                              <w:divBdr>
                                <w:top w:val="none" w:sz="0" w:space="0" w:color="auto"/>
                                <w:left w:val="none" w:sz="0" w:space="0" w:color="auto"/>
                                <w:bottom w:val="none" w:sz="0" w:space="0" w:color="auto"/>
                                <w:right w:val="none" w:sz="0" w:space="0" w:color="auto"/>
                              </w:divBdr>
                              <w:divsChild>
                                <w:div w:id="565996249">
                                  <w:marLeft w:val="0"/>
                                  <w:marRight w:val="0"/>
                                  <w:marTop w:val="0"/>
                                  <w:marBottom w:val="0"/>
                                  <w:divBdr>
                                    <w:top w:val="none" w:sz="0" w:space="0" w:color="auto"/>
                                    <w:left w:val="none" w:sz="0" w:space="0" w:color="auto"/>
                                    <w:bottom w:val="none" w:sz="0" w:space="0" w:color="auto"/>
                                    <w:right w:val="none" w:sz="0" w:space="0" w:color="auto"/>
                                  </w:divBdr>
                                  <w:divsChild>
                                    <w:div w:id="1614432512">
                                      <w:marLeft w:val="0"/>
                                      <w:marRight w:val="0"/>
                                      <w:marTop w:val="0"/>
                                      <w:marBottom w:val="0"/>
                                      <w:divBdr>
                                        <w:top w:val="none" w:sz="0" w:space="0" w:color="auto"/>
                                        <w:left w:val="none" w:sz="0" w:space="0" w:color="auto"/>
                                        <w:bottom w:val="none" w:sz="0" w:space="0" w:color="auto"/>
                                        <w:right w:val="none" w:sz="0" w:space="0" w:color="auto"/>
                                      </w:divBdr>
                                      <w:divsChild>
                                        <w:div w:id="350185929">
                                          <w:marLeft w:val="0"/>
                                          <w:marRight w:val="0"/>
                                          <w:marTop w:val="0"/>
                                          <w:marBottom w:val="0"/>
                                          <w:divBdr>
                                            <w:top w:val="none" w:sz="0" w:space="0" w:color="auto"/>
                                            <w:left w:val="none" w:sz="0" w:space="0" w:color="auto"/>
                                            <w:bottom w:val="none" w:sz="0" w:space="0" w:color="auto"/>
                                            <w:right w:val="none" w:sz="0" w:space="0" w:color="auto"/>
                                          </w:divBdr>
                                          <w:divsChild>
                                            <w:div w:id="1631129952">
                                              <w:marLeft w:val="0"/>
                                              <w:marRight w:val="0"/>
                                              <w:marTop w:val="0"/>
                                              <w:marBottom w:val="0"/>
                                              <w:divBdr>
                                                <w:top w:val="none" w:sz="0" w:space="0" w:color="auto"/>
                                                <w:left w:val="none" w:sz="0" w:space="0" w:color="auto"/>
                                                <w:bottom w:val="none" w:sz="0" w:space="0" w:color="auto"/>
                                                <w:right w:val="none" w:sz="0" w:space="0" w:color="auto"/>
                                              </w:divBdr>
                                              <w:divsChild>
                                                <w:div w:id="130254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179630">
      <w:bodyDiv w:val="1"/>
      <w:marLeft w:val="0"/>
      <w:marRight w:val="0"/>
      <w:marTop w:val="0"/>
      <w:marBottom w:val="0"/>
      <w:divBdr>
        <w:top w:val="none" w:sz="0" w:space="0" w:color="auto"/>
        <w:left w:val="none" w:sz="0" w:space="0" w:color="auto"/>
        <w:bottom w:val="none" w:sz="0" w:space="0" w:color="auto"/>
        <w:right w:val="none" w:sz="0" w:space="0" w:color="auto"/>
      </w:divBdr>
    </w:div>
    <w:div w:id="637150445">
      <w:bodyDiv w:val="1"/>
      <w:marLeft w:val="0"/>
      <w:marRight w:val="0"/>
      <w:marTop w:val="0"/>
      <w:marBottom w:val="0"/>
      <w:divBdr>
        <w:top w:val="none" w:sz="0" w:space="0" w:color="auto"/>
        <w:left w:val="none" w:sz="0" w:space="0" w:color="auto"/>
        <w:bottom w:val="none" w:sz="0" w:space="0" w:color="auto"/>
        <w:right w:val="none" w:sz="0" w:space="0" w:color="auto"/>
      </w:divBdr>
      <w:divsChild>
        <w:div w:id="1951274599">
          <w:marLeft w:val="0"/>
          <w:marRight w:val="0"/>
          <w:marTop w:val="0"/>
          <w:marBottom w:val="0"/>
          <w:divBdr>
            <w:top w:val="single" w:sz="6" w:space="0" w:color="FFFFFF"/>
            <w:left w:val="single" w:sz="6" w:space="0" w:color="FFFFFF"/>
            <w:bottom w:val="single" w:sz="6" w:space="0" w:color="FFFFFF"/>
            <w:right w:val="single" w:sz="6" w:space="0" w:color="FFFFFF"/>
          </w:divBdr>
        </w:div>
        <w:div w:id="32728028">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646400342">
      <w:bodyDiv w:val="1"/>
      <w:marLeft w:val="0"/>
      <w:marRight w:val="0"/>
      <w:marTop w:val="0"/>
      <w:marBottom w:val="0"/>
      <w:divBdr>
        <w:top w:val="none" w:sz="0" w:space="0" w:color="auto"/>
        <w:left w:val="none" w:sz="0" w:space="0" w:color="auto"/>
        <w:bottom w:val="none" w:sz="0" w:space="0" w:color="auto"/>
        <w:right w:val="none" w:sz="0" w:space="0" w:color="auto"/>
      </w:divBdr>
    </w:div>
    <w:div w:id="659162501">
      <w:bodyDiv w:val="1"/>
      <w:marLeft w:val="0"/>
      <w:marRight w:val="0"/>
      <w:marTop w:val="0"/>
      <w:marBottom w:val="0"/>
      <w:divBdr>
        <w:top w:val="none" w:sz="0" w:space="0" w:color="auto"/>
        <w:left w:val="none" w:sz="0" w:space="0" w:color="auto"/>
        <w:bottom w:val="none" w:sz="0" w:space="0" w:color="auto"/>
        <w:right w:val="none" w:sz="0" w:space="0" w:color="auto"/>
      </w:divBdr>
    </w:div>
    <w:div w:id="668600693">
      <w:bodyDiv w:val="1"/>
      <w:marLeft w:val="0"/>
      <w:marRight w:val="0"/>
      <w:marTop w:val="0"/>
      <w:marBottom w:val="0"/>
      <w:divBdr>
        <w:top w:val="none" w:sz="0" w:space="0" w:color="auto"/>
        <w:left w:val="none" w:sz="0" w:space="0" w:color="auto"/>
        <w:bottom w:val="none" w:sz="0" w:space="0" w:color="auto"/>
        <w:right w:val="none" w:sz="0" w:space="0" w:color="auto"/>
      </w:divBdr>
      <w:divsChild>
        <w:div w:id="79261205">
          <w:marLeft w:val="0"/>
          <w:marRight w:val="0"/>
          <w:marTop w:val="0"/>
          <w:marBottom w:val="0"/>
          <w:divBdr>
            <w:top w:val="single" w:sz="6" w:space="0" w:color="FFFFFF"/>
            <w:left w:val="single" w:sz="6" w:space="0" w:color="FFFFFF"/>
            <w:bottom w:val="single" w:sz="6" w:space="0" w:color="FFFFFF"/>
            <w:right w:val="single" w:sz="6" w:space="0" w:color="FFFFFF"/>
          </w:divBdr>
        </w:div>
        <w:div w:id="1735665431">
          <w:marLeft w:val="0"/>
          <w:marRight w:val="0"/>
          <w:marTop w:val="0"/>
          <w:marBottom w:val="0"/>
          <w:divBdr>
            <w:top w:val="single" w:sz="6" w:space="0" w:color="FFFFFF"/>
            <w:left w:val="single" w:sz="6" w:space="0" w:color="FFFFFF"/>
            <w:bottom w:val="single" w:sz="6" w:space="0" w:color="FFFFFF"/>
            <w:right w:val="single" w:sz="6" w:space="0" w:color="FFFFFF"/>
          </w:divBdr>
          <w:divsChild>
            <w:div w:id="117946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648439">
      <w:bodyDiv w:val="1"/>
      <w:marLeft w:val="0"/>
      <w:marRight w:val="0"/>
      <w:marTop w:val="0"/>
      <w:marBottom w:val="0"/>
      <w:divBdr>
        <w:top w:val="none" w:sz="0" w:space="0" w:color="auto"/>
        <w:left w:val="none" w:sz="0" w:space="0" w:color="auto"/>
        <w:bottom w:val="none" w:sz="0" w:space="0" w:color="auto"/>
        <w:right w:val="none" w:sz="0" w:space="0" w:color="auto"/>
      </w:divBdr>
    </w:div>
    <w:div w:id="677583975">
      <w:bodyDiv w:val="1"/>
      <w:marLeft w:val="0"/>
      <w:marRight w:val="0"/>
      <w:marTop w:val="0"/>
      <w:marBottom w:val="0"/>
      <w:divBdr>
        <w:top w:val="none" w:sz="0" w:space="0" w:color="auto"/>
        <w:left w:val="none" w:sz="0" w:space="0" w:color="auto"/>
        <w:bottom w:val="none" w:sz="0" w:space="0" w:color="auto"/>
        <w:right w:val="none" w:sz="0" w:space="0" w:color="auto"/>
      </w:divBdr>
    </w:div>
    <w:div w:id="681781596">
      <w:bodyDiv w:val="1"/>
      <w:marLeft w:val="0"/>
      <w:marRight w:val="0"/>
      <w:marTop w:val="0"/>
      <w:marBottom w:val="0"/>
      <w:divBdr>
        <w:top w:val="none" w:sz="0" w:space="0" w:color="auto"/>
        <w:left w:val="none" w:sz="0" w:space="0" w:color="auto"/>
        <w:bottom w:val="none" w:sz="0" w:space="0" w:color="auto"/>
        <w:right w:val="none" w:sz="0" w:space="0" w:color="auto"/>
      </w:divBdr>
    </w:div>
    <w:div w:id="682825651">
      <w:bodyDiv w:val="1"/>
      <w:marLeft w:val="0"/>
      <w:marRight w:val="0"/>
      <w:marTop w:val="0"/>
      <w:marBottom w:val="0"/>
      <w:divBdr>
        <w:top w:val="none" w:sz="0" w:space="0" w:color="auto"/>
        <w:left w:val="none" w:sz="0" w:space="0" w:color="auto"/>
        <w:bottom w:val="none" w:sz="0" w:space="0" w:color="auto"/>
        <w:right w:val="none" w:sz="0" w:space="0" w:color="auto"/>
      </w:divBdr>
    </w:div>
    <w:div w:id="687368625">
      <w:bodyDiv w:val="1"/>
      <w:marLeft w:val="0"/>
      <w:marRight w:val="0"/>
      <w:marTop w:val="0"/>
      <w:marBottom w:val="0"/>
      <w:divBdr>
        <w:top w:val="none" w:sz="0" w:space="0" w:color="auto"/>
        <w:left w:val="none" w:sz="0" w:space="0" w:color="auto"/>
        <w:bottom w:val="none" w:sz="0" w:space="0" w:color="auto"/>
        <w:right w:val="none" w:sz="0" w:space="0" w:color="auto"/>
      </w:divBdr>
    </w:div>
    <w:div w:id="691489541">
      <w:bodyDiv w:val="1"/>
      <w:marLeft w:val="0"/>
      <w:marRight w:val="0"/>
      <w:marTop w:val="0"/>
      <w:marBottom w:val="0"/>
      <w:divBdr>
        <w:top w:val="none" w:sz="0" w:space="0" w:color="auto"/>
        <w:left w:val="none" w:sz="0" w:space="0" w:color="auto"/>
        <w:bottom w:val="none" w:sz="0" w:space="0" w:color="auto"/>
        <w:right w:val="none" w:sz="0" w:space="0" w:color="auto"/>
      </w:divBdr>
      <w:divsChild>
        <w:div w:id="1723291424">
          <w:marLeft w:val="0"/>
          <w:marRight w:val="0"/>
          <w:marTop w:val="0"/>
          <w:marBottom w:val="0"/>
          <w:divBdr>
            <w:top w:val="single" w:sz="6" w:space="0" w:color="FFFFFF"/>
            <w:left w:val="single" w:sz="6" w:space="0" w:color="FFFFFF"/>
            <w:bottom w:val="single" w:sz="6" w:space="0" w:color="FFFFFF"/>
            <w:right w:val="single" w:sz="6" w:space="0" w:color="FFFFFF"/>
          </w:divBdr>
        </w:div>
        <w:div w:id="2000305525">
          <w:marLeft w:val="0"/>
          <w:marRight w:val="0"/>
          <w:marTop w:val="0"/>
          <w:marBottom w:val="0"/>
          <w:divBdr>
            <w:top w:val="single" w:sz="6" w:space="0" w:color="FFFFFF"/>
            <w:left w:val="single" w:sz="6" w:space="0" w:color="FFFFFF"/>
            <w:bottom w:val="single" w:sz="6" w:space="0" w:color="FFFFFF"/>
            <w:right w:val="single" w:sz="6" w:space="0" w:color="FFFFFF"/>
          </w:divBdr>
        </w:div>
        <w:div w:id="903642629">
          <w:marLeft w:val="0"/>
          <w:marRight w:val="0"/>
          <w:marTop w:val="0"/>
          <w:marBottom w:val="0"/>
          <w:divBdr>
            <w:top w:val="single" w:sz="6" w:space="0" w:color="FFFFFF"/>
            <w:left w:val="single" w:sz="6" w:space="0" w:color="FFFFFF"/>
            <w:bottom w:val="single" w:sz="6" w:space="0" w:color="FFFFFF"/>
            <w:right w:val="single" w:sz="6" w:space="0" w:color="FFFFFF"/>
          </w:divBdr>
          <w:divsChild>
            <w:div w:id="155608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703647">
      <w:bodyDiv w:val="1"/>
      <w:marLeft w:val="0"/>
      <w:marRight w:val="0"/>
      <w:marTop w:val="0"/>
      <w:marBottom w:val="0"/>
      <w:divBdr>
        <w:top w:val="none" w:sz="0" w:space="0" w:color="auto"/>
        <w:left w:val="none" w:sz="0" w:space="0" w:color="auto"/>
        <w:bottom w:val="none" w:sz="0" w:space="0" w:color="auto"/>
        <w:right w:val="none" w:sz="0" w:space="0" w:color="auto"/>
      </w:divBdr>
    </w:div>
    <w:div w:id="737358214">
      <w:bodyDiv w:val="1"/>
      <w:marLeft w:val="0"/>
      <w:marRight w:val="0"/>
      <w:marTop w:val="0"/>
      <w:marBottom w:val="0"/>
      <w:divBdr>
        <w:top w:val="none" w:sz="0" w:space="0" w:color="auto"/>
        <w:left w:val="none" w:sz="0" w:space="0" w:color="auto"/>
        <w:bottom w:val="none" w:sz="0" w:space="0" w:color="auto"/>
        <w:right w:val="none" w:sz="0" w:space="0" w:color="auto"/>
      </w:divBdr>
    </w:div>
    <w:div w:id="739406150">
      <w:bodyDiv w:val="1"/>
      <w:marLeft w:val="0"/>
      <w:marRight w:val="0"/>
      <w:marTop w:val="0"/>
      <w:marBottom w:val="0"/>
      <w:divBdr>
        <w:top w:val="none" w:sz="0" w:space="0" w:color="auto"/>
        <w:left w:val="none" w:sz="0" w:space="0" w:color="auto"/>
        <w:bottom w:val="none" w:sz="0" w:space="0" w:color="auto"/>
        <w:right w:val="none" w:sz="0" w:space="0" w:color="auto"/>
      </w:divBdr>
    </w:div>
    <w:div w:id="759788559">
      <w:bodyDiv w:val="1"/>
      <w:marLeft w:val="0"/>
      <w:marRight w:val="0"/>
      <w:marTop w:val="0"/>
      <w:marBottom w:val="0"/>
      <w:divBdr>
        <w:top w:val="none" w:sz="0" w:space="0" w:color="auto"/>
        <w:left w:val="none" w:sz="0" w:space="0" w:color="auto"/>
        <w:bottom w:val="none" w:sz="0" w:space="0" w:color="auto"/>
        <w:right w:val="none" w:sz="0" w:space="0" w:color="auto"/>
      </w:divBdr>
    </w:div>
    <w:div w:id="771360648">
      <w:bodyDiv w:val="1"/>
      <w:marLeft w:val="0"/>
      <w:marRight w:val="0"/>
      <w:marTop w:val="0"/>
      <w:marBottom w:val="0"/>
      <w:divBdr>
        <w:top w:val="none" w:sz="0" w:space="0" w:color="auto"/>
        <w:left w:val="none" w:sz="0" w:space="0" w:color="auto"/>
        <w:bottom w:val="none" w:sz="0" w:space="0" w:color="auto"/>
        <w:right w:val="none" w:sz="0" w:space="0" w:color="auto"/>
      </w:divBdr>
    </w:div>
    <w:div w:id="795174568">
      <w:bodyDiv w:val="1"/>
      <w:marLeft w:val="0"/>
      <w:marRight w:val="0"/>
      <w:marTop w:val="0"/>
      <w:marBottom w:val="0"/>
      <w:divBdr>
        <w:top w:val="none" w:sz="0" w:space="0" w:color="auto"/>
        <w:left w:val="none" w:sz="0" w:space="0" w:color="auto"/>
        <w:bottom w:val="none" w:sz="0" w:space="0" w:color="auto"/>
        <w:right w:val="none" w:sz="0" w:space="0" w:color="auto"/>
      </w:divBdr>
      <w:divsChild>
        <w:div w:id="547767638">
          <w:marLeft w:val="0"/>
          <w:marRight w:val="0"/>
          <w:marTop w:val="0"/>
          <w:marBottom w:val="0"/>
          <w:divBdr>
            <w:top w:val="single" w:sz="6" w:space="0" w:color="FFFFFF"/>
            <w:left w:val="single" w:sz="6" w:space="0" w:color="FFFFFF"/>
            <w:bottom w:val="single" w:sz="6" w:space="0" w:color="FFFFFF"/>
            <w:right w:val="single" w:sz="6" w:space="0" w:color="FFFFFF"/>
          </w:divBdr>
          <w:divsChild>
            <w:div w:id="2142381366">
              <w:marLeft w:val="0"/>
              <w:marRight w:val="0"/>
              <w:marTop w:val="0"/>
              <w:marBottom w:val="0"/>
              <w:divBdr>
                <w:top w:val="none" w:sz="0" w:space="0" w:color="auto"/>
                <w:left w:val="none" w:sz="0" w:space="0" w:color="auto"/>
                <w:bottom w:val="none" w:sz="0" w:space="0" w:color="auto"/>
                <w:right w:val="none" w:sz="0" w:space="0" w:color="auto"/>
              </w:divBdr>
            </w:div>
          </w:divsChild>
        </w:div>
        <w:div w:id="204172485">
          <w:marLeft w:val="0"/>
          <w:marRight w:val="0"/>
          <w:marTop w:val="0"/>
          <w:marBottom w:val="0"/>
          <w:divBdr>
            <w:top w:val="single" w:sz="6" w:space="0" w:color="FFFFFF"/>
            <w:left w:val="single" w:sz="6" w:space="0" w:color="FFFFFF"/>
            <w:bottom w:val="single" w:sz="6" w:space="0" w:color="FFFFFF"/>
            <w:right w:val="single" w:sz="6" w:space="0" w:color="FFFFFF"/>
          </w:divBdr>
        </w:div>
        <w:div w:id="1537547288">
          <w:marLeft w:val="0"/>
          <w:marRight w:val="0"/>
          <w:marTop w:val="0"/>
          <w:marBottom w:val="0"/>
          <w:divBdr>
            <w:top w:val="single" w:sz="6" w:space="0" w:color="FFFFFF"/>
            <w:left w:val="single" w:sz="6" w:space="0" w:color="FFFFFF"/>
            <w:bottom w:val="single" w:sz="6" w:space="0" w:color="FFFFFF"/>
            <w:right w:val="single" w:sz="6" w:space="0" w:color="FFFFFF"/>
          </w:divBdr>
        </w:div>
        <w:div w:id="1196116091">
          <w:marLeft w:val="0"/>
          <w:marRight w:val="0"/>
          <w:marTop w:val="0"/>
          <w:marBottom w:val="0"/>
          <w:divBdr>
            <w:top w:val="single" w:sz="6" w:space="0" w:color="FFFFFF"/>
            <w:left w:val="single" w:sz="6" w:space="0" w:color="FFFFFF"/>
            <w:bottom w:val="single" w:sz="6" w:space="0" w:color="FFFFFF"/>
            <w:right w:val="single" w:sz="6" w:space="0" w:color="FFFFFF"/>
          </w:divBdr>
        </w:div>
        <w:div w:id="610169804">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796801900">
      <w:bodyDiv w:val="1"/>
      <w:marLeft w:val="0"/>
      <w:marRight w:val="0"/>
      <w:marTop w:val="0"/>
      <w:marBottom w:val="0"/>
      <w:divBdr>
        <w:top w:val="none" w:sz="0" w:space="0" w:color="auto"/>
        <w:left w:val="none" w:sz="0" w:space="0" w:color="auto"/>
        <w:bottom w:val="none" w:sz="0" w:space="0" w:color="auto"/>
        <w:right w:val="none" w:sz="0" w:space="0" w:color="auto"/>
      </w:divBdr>
      <w:divsChild>
        <w:div w:id="872497741">
          <w:marLeft w:val="0"/>
          <w:marRight w:val="0"/>
          <w:marTop w:val="0"/>
          <w:marBottom w:val="0"/>
          <w:divBdr>
            <w:top w:val="none" w:sz="0" w:space="0" w:color="auto"/>
            <w:left w:val="none" w:sz="0" w:space="0" w:color="auto"/>
            <w:bottom w:val="none" w:sz="0" w:space="0" w:color="auto"/>
            <w:right w:val="none" w:sz="0" w:space="0" w:color="auto"/>
          </w:divBdr>
          <w:divsChild>
            <w:div w:id="323509112">
              <w:marLeft w:val="0"/>
              <w:marRight w:val="0"/>
              <w:marTop w:val="0"/>
              <w:marBottom w:val="0"/>
              <w:divBdr>
                <w:top w:val="none" w:sz="0" w:space="0" w:color="auto"/>
                <w:left w:val="none" w:sz="0" w:space="0" w:color="auto"/>
                <w:bottom w:val="none" w:sz="0" w:space="0" w:color="auto"/>
                <w:right w:val="none" w:sz="0" w:space="0" w:color="auto"/>
              </w:divBdr>
              <w:divsChild>
                <w:div w:id="611327686">
                  <w:marLeft w:val="0"/>
                  <w:marRight w:val="0"/>
                  <w:marTop w:val="0"/>
                  <w:marBottom w:val="0"/>
                  <w:divBdr>
                    <w:top w:val="none" w:sz="0" w:space="0" w:color="auto"/>
                    <w:left w:val="none" w:sz="0" w:space="0" w:color="auto"/>
                    <w:bottom w:val="none" w:sz="0" w:space="0" w:color="auto"/>
                    <w:right w:val="none" w:sz="0" w:space="0" w:color="auto"/>
                  </w:divBdr>
                  <w:divsChild>
                    <w:div w:id="1342976913">
                      <w:marLeft w:val="0"/>
                      <w:marRight w:val="0"/>
                      <w:marTop w:val="0"/>
                      <w:marBottom w:val="0"/>
                      <w:divBdr>
                        <w:top w:val="none" w:sz="0" w:space="0" w:color="auto"/>
                        <w:left w:val="none" w:sz="0" w:space="0" w:color="auto"/>
                        <w:bottom w:val="none" w:sz="0" w:space="0" w:color="auto"/>
                        <w:right w:val="none" w:sz="0" w:space="0" w:color="auto"/>
                      </w:divBdr>
                      <w:divsChild>
                        <w:div w:id="63048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6850021">
      <w:bodyDiv w:val="1"/>
      <w:marLeft w:val="0"/>
      <w:marRight w:val="0"/>
      <w:marTop w:val="0"/>
      <w:marBottom w:val="0"/>
      <w:divBdr>
        <w:top w:val="none" w:sz="0" w:space="0" w:color="auto"/>
        <w:left w:val="none" w:sz="0" w:space="0" w:color="auto"/>
        <w:bottom w:val="none" w:sz="0" w:space="0" w:color="auto"/>
        <w:right w:val="none" w:sz="0" w:space="0" w:color="auto"/>
      </w:divBdr>
      <w:divsChild>
        <w:div w:id="160704439">
          <w:marLeft w:val="0"/>
          <w:marRight w:val="0"/>
          <w:marTop w:val="0"/>
          <w:marBottom w:val="0"/>
          <w:divBdr>
            <w:top w:val="none" w:sz="0" w:space="0" w:color="auto"/>
            <w:left w:val="none" w:sz="0" w:space="0" w:color="auto"/>
            <w:bottom w:val="none" w:sz="0" w:space="0" w:color="auto"/>
            <w:right w:val="none" w:sz="0" w:space="0" w:color="auto"/>
          </w:divBdr>
        </w:div>
      </w:divsChild>
    </w:div>
    <w:div w:id="862674549">
      <w:bodyDiv w:val="1"/>
      <w:marLeft w:val="0"/>
      <w:marRight w:val="0"/>
      <w:marTop w:val="0"/>
      <w:marBottom w:val="0"/>
      <w:divBdr>
        <w:top w:val="none" w:sz="0" w:space="0" w:color="auto"/>
        <w:left w:val="none" w:sz="0" w:space="0" w:color="auto"/>
        <w:bottom w:val="none" w:sz="0" w:space="0" w:color="auto"/>
        <w:right w:val="none" w:sz="0" w:space="0" w:color="auto"/>
      </w:divBdr>
    </w:div>
    <w:div w:id="881021758">
      <w:bodyDiv w:val="1"/>
      <w:marLeft w:val="0"/>
      <w:marRight w:val="0"/>
      <w:marTop w:val="0"/>
      <w:marBottom w:val="0"/>
      <w:divBdr>
        <w:top w:val="none" w:sz="0" w:space="0" w:color="auto"/>
        <w:left w:val="none" w:sz="0" w:space="0" w:color="auto"/>
        <w:bottom w:val="none" w:sz="0" w:space="0" w:color="auto"/>
        <w:right w:val="none" w:sz="0" w:space="0" w:color="auto"/>
      </w:divBdr>
    </w:div>
    <w:div w:id="883761207">
      <w:bodyDiv w:val="1"/>
      <w:marLeft w:val="0"/>
      <w:marRight w:val="0"/>
      <w:marTop w:val="0"/>
      <w:marBottom w:val="0"/>
      <w:divBdr>
        <w:top w:val="none" w:sz="0" w:space="0" w:color="auto"/>
        <w:left w:val="none" w:sz="0" w:space="0" w:color="auto"/>
        <w:bottom w:val="none" w:sz="0" w:space="0" w:color="auto"/>
        <w:right w:val="none" w:sz="0" w:space="0" w:color="auto"/>
      </w:divBdr>
      <w:divsChild>
        <w:div w:id="860626012">
          <w:marLeft w:val="0"/>
          <w:marRight w:val="0"/>
          <w:marTop w:val="0"/>
          <w:marBottom w:val="0"/>
          <w:divBdr>
            <w:top w:val="single" w:sz="6" w:space="0" w:color="FFFFFF"/>
            <w:left w:val="single" w:sz="6" w:space="0" w:color="FFFFFF"/>
            <w:bottom w:val="single" w:sz="6" w:space="0" w:color="FFFFFF"/>
            <w:right w:val="single" w:sz="6" w:space="0" w:color="FFFFFF"/>
          </w:divBdr>
        </w:div>
        <w:div w:id="757870982">
          <w:marLeft w:val="0"/>
          <w:marRight w:val="0"/>
          <w:marTop w:val="0"/>
          <w:marBottom w:val="0"/>
          <w:divBdr>
            <w:top w:val="single" w:sz="6" w:space="0" w:color="FFFFFF"/>
            <w:left w:val="single" w:sz="6" w:space="0" w:color="FFFFFF"/>
            <w:bottom w:val="single" w:sz="6" w:space="0" w:color="FFFFFF"/>
            <w:right w:val="single" w:sz="6" w:space="0" w:color="FFFFFF"/>
          </w:divBdr>
        </w:div>
        <w:div w:id="862476446">
          <w:marLeft w:val="0"/>
          <w:marRight w:val="0"/>
          <w:marTop w:val="0"/>
          <w:marBottom w:val="0"/>
          <w:divBdr>
            <w:top w:val="single" w:sz="6" w:space="0" w:color="FFFFFF"/>
            <w:left w:val="single" w:sz="6" w:space="0" w:color="FFFFFF"/>
            <w:bottom w:val="single" w:sz="6" w:space="0" w:color="FFFFFF"/>
            <w:right w:val="single" w:sz="6" w:space="0" w:color="FFFFFF"/>
          </w:divBdr>
          <w:divsChild>
            <w:div w:id="177631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113073">
      <w:bodyDiv w:val="1"/>
      <w:marLeft w:val="0"/>
      <w:marRight w:val="0"/>
      <w:marTop w:val="0"/>
      <w:marBottom w:val="0"/>
      <w:divBdr>
        <w:top w:val="none" w:sz="0" w:space="0" w:color="auto"/>
        <w:left w:val="none" w:sz="0" w:space="0" w:color="auto"/>
        <w:bottom w:val="none" w:sz="0" w:space="0" w:color="auto"/>
        <w:right w:val="none" w:sz="0" w:space="0" w:color="auto"/>
      </w:divBdr>
    </w:div>
    <w:div w:id="890388261">
      <w:bodyDiv w:val="1"/>
      <w:marLeft w:val="0"/>
      <w:marRight w:val="0"/>
      <w:marTop w:val="0"/>
      <w:marBottom w:val="0"/>
      <w:divBdr>
        <w:top w:val="none" w:sz="0" w:space="0" w:color="auto"/>
        <w:left w:val="none" w:sz="0" w:space="0" w:color="auto"/>
        <w:bottom w:val="none" w:sz="0" w:space="0" w:color="auto"/>
        <w:right w:val="none" w:sz="0" w:space="0" w:color="auto"/>
      </w:divBdr>
    </w:div>
    <w:div w:id="894900011">
      <w:bodyDiv w:val="1"/>
      <w:marLeft w:val="0"/>
      <w:marRight w:val="0"/>
      <w:marTop w:val="0"/>
      <w:marBottom w:val="0"/>
      <w:divBdr>
        <w:top w:val="none" w:sz="0" w:space="0" w:color="auto"/>
        <w:left w:val="none" w:sz="0" w:space="0" w:color="auto"/>
        <w:bottom w:val="none" w:sz="0" w:space="0" w:color="auto"/>
        <w:right w:val="none" w:sz="0" w:space="0" w:color="auto"/>
      </w:divBdr>
      <w:divsChild>
        <w:div w:id="1731922446">
          <w:marLeft w:val="0"/>
          <w:marRight w:val="0"/>
          <w:marTop w:val="0"/>
          <w:marBottom w:val="0"/>
          <w:divBdr>
            <w:top w:val="none" w:sz="0" w:space="0" w:color="auto"/>
            <w:left w:val="none" w:sz="0" w:space="0" w:color="auto"/>
            <w:bottom w:val="none" w:sz="0" w:space="0" w:color="auto"/>
            <w:right w:val="none" w:sz="0" w:space="0" w:color="auto"/>
          </w:divBdr>
        </w:div>
        <w:div w:id="1319961598">
          <w:marLeft w:val="0"/>
          <w:marRight w:val="0"/>
          <w:marTop w:val="0"/>
          <w:marBottom w:val="0"/>
          <w:divBdr>
            <w:top w:val="none" w:sz="0" w:space="0" w:color="auto"/>
            <w:left w:val="none" w:sz="0" w:space="0" w:color="auto"/>
            <w:bottom w:val="none" w:sz="0" w:space="0" w:color="auto"/>
            <w:right w:val="none" w:sz="0" w:space="0" w:color="auto"/>
          </w:divBdr>
        </w:div>
      </w:divsChild>
    </w:div>
    <w:div w:id="910576644">
      <w:bodyDiv w:val="1"/>
      <w:marLeft w:val="0"/>
      <w:marRight w:val="0"/>
      <w:marTop w:val="0"/>
      <w:marBottom w:val="0"/>
      <w:divBdr>
        <w:top w:val="none" w:sz="0" w:space="0" w:color="auto"/>
        <w:left w:val="none" w:sz="0" w:space="0" w:color="auto"/>
        <w:bottom w:val="none" w:sz="0" w:space="0" w:color="auto"/>
        <w:right w:val="none" w:sz="0" w:space="0" w:color="auto"/>
      </w:divBdr>
      <w:divsChild>
        <w:div w:id="1600530520">
          <w:marLeft w:val="0"/>
          <w:marRight w:val="0"/>
          <w:marTop w:val="0"/>
          <w:marBottom w:val="0"/>
          <w:divBdr>
            <w:top w:val="none" w:sz="0" w:space="0" w:color="auto"/>
            <w:left w:val="none" w:sz="0" w:space="0" w:color="auto"/>
            <w:bottom w:val="none" w:sz="0" w:space="0" w:color="auto"/>
            <w:right w:val="none" w:sz="0" w:space="0" w:color="auto"/>
          </w:divBdr>
        </w:div>
        <w:div w:id="1494755845">
          <w:marLeft w:val="0"/>
          <w:marRight w:val="0"/>
          <w:marTop w:val="0"/>
          <w:marBottom w:val="0"/>
          <w:divBdr>
            <w:top w:val="none" w:sz="0" w:space="0" w:color="auto"/>
            <w:left w:val="none" w:sz="0" w:space="0" w:color="auto"/>
            <w:bottom w:val="none" w:sz="0" w:space="0" w:color="auto"/>
            <w:right w:val="none" w:sz="0" w:space="0" w:color="auto"/>
          </w:divBdr>
        </w:div>
        <w:div w:id="287513992">
          <w:marLeft w:val="0"/>
          <w:marRight w:val="0"/>
          <w:marTop w:val="0"/>
          <w:marBottom w:val="0"/>
          <w:divBdr>
            <w:top w:val="none" w:sz="0" w:space="0" w:color="auto"/>
            <w:left w:val="none" w:sz="0" w:space="0" w:color="auto"/>
            <w:bottom w:val="none" w:sz="0" w:space="0" w:color="auto"/>
            <w:right w:val="none" w:sz="0" w:space="0" w:color="auto"/>
          </w:divBdr>
        </w:div>
        <w:div w:id="93209170">
          <w:marLeft w:val="0"/>
          <w:marRight w:val="0"/>
          <w:marTop w:val="0"/>
          <w:marBottom w:val="0"/>
          <w:divBdr>
            <w:top w:val="none" w:sz="0" w:space="0" w:color="auto"/>
            <w:left w:val="none" w:sz="0" w:space="0" w:color="auto"/>
            <w:bottom w:val="none" w:sz="0" w:space="0" w:color="auto"/>
            <w:right w:val="none" w:sz="0" w:space="0" w:color="auto"/>
          </w:divBdr>
        </w:div>
        <w:div w:id="1463889820">
          <w:marLeft w:val="0"/>
          <w:marRight w:val="0"/>
          <w:marTop w:val="0"/>
          <w:marBottom w:val="0"/>
          <w:divBdr>
            <w:top w:val="none" w:sz="0" w:space="0" w:color="auto"/>
            <w:left w:val="none" w:sz="0" w:space="0" w:color="auto"/>
            <w:bottom w:val="none" w:sz="0" w:space="0" w:color="auto"/>
            <w:right w:val="none" w:sz="0" w:space="0" w:color="auto"/>
          </w:divBdr>
        </w:div>
        <w:div w:id="2104065843">
          <w:marLeft w:val="0"/>
          <w:marRight w:val="0"/>
          <w:marTop w:val="0"/>
          <w:marBottom w:val="0"/>
          <w:divBdr>
            <w:top w:val="none" w:sz="0" w:space="0" w:color="auto"/>
            <w:left w:val="none" w:sz="0" w:space="0" w:color="auto"/>
            <w:bottom w:val="none" w:sz="0" w:space="0" w:color="auto"/>
            <w:right w:val="none" w:sz="0" w:space="0" w:color="auto"/>
          </w:divBdr>
        </w:div>
        <w:div w:id="78795697">
          <w:marLeft w:val="0"/>
          <w:marRight w:val="0"/>
          <w:marTop w:val="0"/>
          <w:marBottom w:val="0"/>
          <w:divBdr>
            <w:top w:val="none" w:sz="0" w:space="0" w:color="auto"/>
            <w:left w:val="none" w:sz="0" w:space="0" w:color="auto"/>
            <w:bottom w:val="none" w:sz="0" w:space="0" w:color="auto"/>
            <w:right w:val="none" w:sz="0" w:space="0" w:color="auto"/>
          </w:divBdr>
        </w:div>
        <w:div w:id="1015225164">
          <w:marLeft w:val="0"/>
          <w:marRight w:val="0"/>
          <w:marTop w:val="0"/>
          <w:marBottom w:val="0"/>
          <w:divBdr>
            <w:top w:val="none" w:sz="0" w:space="0" w:color="auto"/>
            <w:left w:val="none" w:sz="0" w:space="0" w:color="auto"/>
            <w:bottom w:val="none" w:sz="0" w:space="0" w:color="auto"/>
            <w:right w:val="none" w:sz="0" w:space="0" w:color="auto"/>
          </w:divBdr>
        </w:div>
      </w:divsChild>
    </w:div>
    <w:div w:id="912206302">
      <w:bodyDiv w:val="1"/>
      <w:marLeft w:val="0"/>
      <w:marRight w:val="0"/>
      <w:marTop w:val="0"/>
      <w:marBottom w:val="0"/>
      <w:divBdr>
        <w:top w:val="none" w:sz="0" w:space="0" w:color="auto"/>
        <w:left w:val="none" w:sz="0" w:space="0" w:color="auto"/>
        <w:bottom w:val="none" w:sz="0" w:space="0" w:color="auto"/>
        <w:right w:val="none" w:sz="0" w:space="0" w:color="auto"/>
      </w:divBdr>
      <w:divsChild>
        <w:div w:id="844366075">
          <w:marLeft w:val="0"/>
          <w:marRight w:val="0"/>
          <w:marTop w:val="0"/>
          <w:marBottom w:val="0"/>
          <w:divBdr>
            <w:top w:val="none" w:sz="0" w:space="0" w:color="auto"/>
            <w:left w:val="none" w:sz="0" w:space="0" w:color="auto"/>
            <w:bottom w:val="none" w:sz="0" w:space="0" w:color="auto"/>
            <w:right w:val="none" w:sz="0" w:space="0" w:color="auto"/>
          </w:divBdr>
        </w:div>
      </w:divsChild>
    </w:div>
    <w:div w:id="947008350">
      <w:bodyDiv w:val="1"/>
      <w:marLeft w:val="0"/>
      <w:marRight w:val="0"/>
      <w:marTop w:val="0"/>
      <w:marBottom w:val="0"/>
      <w:divBdr>
        <w:top w:val="none" w:sz="0" w:space="0" w:color="auto"/>
        <w:left w:val="none" w:sz="0" w:space="0" w:color="auto"/>
        <w:bottom w:val="none" w:sz="0" w:space="0" w:color="auto"/>
        <w:right w:val="none" w:sz="0" w:space="0" w:color="auto"/>
      </w:divBdr>
      <w:divsChild>
        <w:div w:id="1058283995">
          <w:marLeft w:val="0"/>
          <w:marRight w:val="0"/>
          <w:marTop w:val="0"/>
          <w:marBottom w:val="0"/>
          <w:divBdr>
            <w:top w:val="none" w:sz="0" w:space="0" w:color="auto"/>
            <w:left w:val="none" w:sz="0" w:space="0" w:color="auto"/>
            <w:bottom w:val="none" w:sz="0" w:space="0" w:color="auto"/>
            <w:right w:val="none" w:sz="0" w:space="0" w:color="auto"/>
          </w:divBdr>
        </w:div>
        <w:div w:id="1419864980">
          <w:marLeft w:val="0"/>
          <w:marRight w:val="0"/>
          <w:marTop w:val="0"/>
          <w:marBottom w:val="0"/>
          <w:divBdr>
            <w:top w:val="none" w:sz="0" w:space="0" w:color="auto"/>
            <w:left w:val="none" w:sz="0" w:space="0" w:color="auto"/>
            <w:bottom w:val="none" w:sz="0" w:space="0" w:color="auto"/>
            <w:right w:val="none" w:sz="0" w:space="0" w:color="auto"/>
          </w:divBdr>
        </w:div>
      </w:divsChild>
    </w:div>
    <w:div w:id="948700650">
      <w:bodyDiv w:val="1"/>
      <w:marLeft w:val="0"/>
      <w:marRight w:val="0"/>
      <w:marTop w:val="0"/>
      <w:marBottom w:val="0"/>
      <w:divBdr>
        <w:top w:val="none" w:sz="0" w:space="0" w:color="auto"/>
        <w:left w:val="none" w:sz="0" w:space="0" w:color="auto"/>
        <w:bottom w:val="none" w:sz="0" w:space="0" w:color="auto"/>
        <w:right w:val="none" w:sz="0" w:space="0" w:color="auto"/>
      </w:divBdr>
    </w:div>
    <w:div w:id="953949336">
      <w:bodyDiv w:val="1"/>
      <w:marLeft w:val="0"/>
      <w:marRight w:val="0"/>
      <w:marTop w:val="0"/>
      <w:marBottom w:val="0"/>
      <w:divBdr>
        <w:top w:val="none" w:sz="0" w:space="0" w:color="auto"/>
        <w:left w:val="none" w:sz="0" w:space="0" w:color="auto"/>
        <w:bottom w:val="none" w:sz="0" w:space="0" w:color="auto"/>
        <w:right w:val="none" w:sz="0" w:space="0" w:color="auto"/>
      </w:divBdr>
    </w:div>
    <w:div w:id="1002197463">
      <w:bodyDiv w:val="1"/>
      <w:marLeft w:val="0"/>
      <w:marRight w:val="0"/>
      <w:marTop w:val="0"/>
      <w:marBottom w:val="0"/>
      <w:divBdr>
        <w:top w:val="none" w:sz="0" w:space="0" w:color="auto"/>
        <w:left w:val="none" w:sz="0" w:space="0" w:color="auto"/>
        <w:bottom w:val="none" w:sz="0" w:space="0" w:color="auto"/>
        <w:right w:val="none" w:sz="0" w:space="0" w:color="auto"/>
      </w:divBdr>
    </w:div>
    <w:div w:id="1013071317">
      <w:bodyDiv w:val="1"/>
      <w:marLeft w:val="0"/>
      <w:marRight w:val="0"/>
      <w:marTop w:val="0"/>
      <w:marBottom w:val="0"/>
      <w:divBdr>
        <w:top w:val="none" w:sz="0" w:space="0" w:color="auto"/>
        <w:left w:val="none" w:sz="0" w:space="0" w:color="auto"/>
        <w:bottom w:val="none" w:sz="0" w:space="0" w:color="auto"/>
        <w:right w:val="none" w:sz="0" w:space="0" w:color="auto"/>
      </w:divBdr>
    </w:div>
    <w:div w:id="1015576590">
      <w:bodyDiv w:val="1"/>
      <w:marLeft w:val="0"/>
      <w:marRight w:val="0"/>
      <w:marTop w:val="0"/>
      <w:marBottom w:val="0"/>
      <w:divBdr>
        <w:top w:val="none" w:sz="0" w:space="0" w:color="auto"/>
        <w:left w:val="none" w:sz="0" w:space="0" w:color="auto"/>
        <w:bottom w:val="none" w:sz="0" w:space="0" w:color="auto"/>
        <w:right w:val="none" w:sz="0" w:space="0" w:color="auto"/>
      </w:divBdr>
      <w:divsChild>
        <w:div w:id="1456800903">
          <w:marLeft w:val="0"/>
          <w:marRight w:val="0"/>
          <w:marTop w:val="0"/>
          <w:marBottom w:val="0"/>
          <w:divBdr>
            <w:top w:val="none" w:sz="0" w:space="0" w:color="auto"/>
            <w:left w:val="none" w:sz="0" w:space="0" w:color="auto"/>
            <w:bottom w:val="none" w:sz="0" w:space="0" w:color="auto"/>
            <w:right w:val="none" w:sz="0" w:space="0" w:color="auto"/>
          </w:divBdr>
        </w:div>
      </w:divsChild>
    </w:div>
    <w:div w:id="1021007663">
      <w:bodyDiv w:val="1"/>
      <w:marLeft w:val="0"/>
      <w:marRight w:val="0"/>
      <w:marTop w:val="0"/>
      <w:marBottom w:val="0"/>
      <w:divBdr>
        <w:top w:val="none" w:sz="0" w:space="0" w:color="auto"/>
        <w:left w:val="none" w:sz="0" w:space="0" w:color="auto"/>
        <w:bottom w:val="none" w:sz="0" w:space="0" w:color="auto"/>
        <w:right w:val="none" w:sz="0" w:space="0" w:color="auto"/>
      </w:divBdr>
    </w:div>
    <w:div w:id="1027372009">
      <w:bodyDiv w:val="1"/>
      <w:marLeft w:val="0"/>
      <w:marRight w:val="0"/>
      <w:marTop w:val="0"/>
      <w:marBottom w:val="0"/>
      <w:divBdr>
        <w:top w:val="none" w:sz="0" w:space="0" w:color="auto"/>
        <w:left w:val="none" w:sz="0" w:space="0" w:color="auto"/>
        <w:bottom w:val="none" w:sz="0" w:space="0" w:color="auto"/>
        <w:right w:val="none" w:sz="0" w:space="0" w:color="auto"/>
      </w:divBdr>
    </w:div>
    <w:div w:id="1028987864">
      <w:bodyDiv w:val="1"/>
      <w:marLeft w:val="0"/>
      <w:marRight w:val="0"/>
      <w:marTop w:val="0"/>
      <w:marBottom w:val="0"/>
      <w:divBdr>
        <w:top w:val="none" w:sz="0" w:space="0" w:color="auto"/>
        <w:left w:val="none" w:sz="0" w:space="0" w:color="auto"/>
        <w:bottom w:val="none" w:sz="0" w:space="0" w:color="auto"/>
        <w:right w:val="none" w:sz="0" w:space="0" w:color="auto"/>
      </w:divBdr>
    </w:div>
    <w:div w:id="1037242695">
      <w:bodyDiv w:val="1"/>
      <w:marLeft w:val="0"/>
      <w:marRight w:val="0"/>
      <w:marTop w:val="0"/>
      <w:marBottom w:val="0"/>
      <w:divBdr>
        <w:top w:val="none" w:sz="0" w:space="0" w:color="auto"/>
        <w:left w:val="none" w:sz="0" w:space="0" w:color="auto"/>
        <w:bottom w:val="none" w:sz="0" w:space="0" w:color="auto"/>
        <w:right w:val="none" w:sz="0" w:space="0" w:color="auto"/>
      </w:divBdr>
    </w:div>
    <w:div w:id="1049256825">
      <w:bodyDiv w:val="1"/>
      <w:marLeft w:val="0"/>
      <w:marRight w:val="0"/>
      <w:marTop w:val="0"/>
      <w:marBottom w:val="0"/>
      <w:divBdr>
        <w:top w:val="none" w:sz="0" w:space="0" w:color="auto"/>
        <w:left w:val="none" w:sz="0" w:space="0" w:color="auto"/>
        <w:bottom w:val="none" w:sz="0" w:space="0" w:color="auto"/>
        <w:right w:val="none" w:sz="0" w:space="0" w:color="auto"/>
      </w:divBdr>
    </w:div>
    <w:div w:id="1049694987">
      <w:bodyDiv w:val="1"/>
      <w:marLeft w:val="0"/>
      <w:marRight w:val="0"/>
      <w:marTop w:val="0"/>
      <w:marBottom w:val="0"/>
      <w:divBdr>
        <w:top w:val="none" w:sz="0" w:space="0" w:color="auto"/>
        <w:left w:val="none" w:sz="0" w:space="0" w:color="auto"/>
        <w:bottom w:val="none" w:sz="0" w:space="0" w:color="auto"/>
        <w:right w:val="none" w:sz="0" w:space="0" w:color="auto"/>
      </w:divBdr>
    </w:div>
    <w:div w:id="1056005172">
      <w:bodyDiv w:val="1"/>
      <w:marLeft w:val="0"/>
      <w:marRight w:val="0"/>
      <w:marTop w:val="0"/>
      <w:marBottom w:val="0"/>
      <w:divBdr>
        <w:top w:val="none" w:sz="0" w:space="0" w:color="auto"/>
        <w:left w:val="none" w:sz="0" w:space="0" w:color="auto"/>
        <w:bottom w:val="none" w:sz="0" w:space="0" w:color="auto"/>
        <w:right w:val="none" w:sz="0" w:space="0" w:color="auto"/>
      </w:divBdr>
    </w:div>
    <w:div w:id="1061052597">
      <w:bodyDiv w:val="1"/>
      <w:marLeft w:val="0"/>
      <w:marRight w:val="0"/>
      <w:marTop w:val="0"/>
      <w:marBottom w:val="0"/>
      <w:divBdr>
        <w:top w:val="none" w:sz="0" w:space="0" w:color="auto"/>
        <w:left w:val="none" w:sz="0" w:space="0" w:color="auto"/>
        <w:bottom w:val="none" w:sz="0" w:space="0" w:color="auto"/>
        <w:right w:val="none" w:sz="0" w:space="0" w:color="auto"/>
      </w:divBdr>
    </w:div>
    <w:div w:id="1062868618">
      <w:bodyDiv w:val="1"/>
      <w:marLeft w:val="0"/>
      <w:marRight w:val="0"/>
      <w:marTop w:val="0"/>
      <w:marBottom w:val="0"/>
      <w:divBdr>
        <w:top w:val="none" w:sz="0" w:space="0" w:color="auto"/>
        <w:left w:val="none" w:sz="0" w:space="0" w:color="auto"/>
        <w:bottom w:val="none" w:sz="0" w:space="0" w:color="auto"/>
        <w:right w:val="none" w:sz="0" w:space="0" w:color="auto"/>
      </w:divBdr>
    </w:div>
    <w:div w:id="1097211772">
      <w:bodyDiv w:val="1"/>
      <w:marLeft w:val="0"/>
      <w:marRight w:val="0"/>
      <w:marTop w:val="0"/>
      <w:marBottom w:val="0"/>
      <w:divBdr>
        <w:top w:val="none" w:sz="0" w:space="0" w:color="auto"/>
        <w:left w:val="none" w:sz="0" w:space="0" w:color="auto"/>
        <w:bottom w:val="none" w:sz="0" w:space="0" w:color="auto"/>
        <w:right w:val="none" w:sz="0" w:space="0" w:color="auto"/>
      </w:divBdr>
    </w:div>
    <w:div w:id="1142694190">
      <w:bodyDiv w:val="1"/>
      <w:marLeft w:val="0"/>
      <w:marRight w:val="0"/>
      <w:marTop w:val="0"/>
      <w:marBottom w:val="0"/>
      <w:divBdr>
        <w:top w:val="none" w:sz="0" w:space="0" w:color="auto"/>
        <w:left w:val="none" w:sz="0" w:space="0" w:color="auto"/>
        <w:bottom w:val="none" w:sz="0" w:space="0" w:color="auto"/>
        <w:right w:val="none" w:sz="0" w:space="0" w:color="auto"/>
      </w:divBdr>
    </w:div>
    <w:div w:id="1158569308">
      <w:bodyDiv w:val="1"/>
      <w:marLeft w:val="0"/>
      <w:marRight w:val="0"/>
      <w:marTop w:val="0"/>
      <w:marBottom w:val="0"/>
      <w:divBdr>
        <w:top w:val="none" w:sz="0" w:space="0" w:color="auto"/>
        <w:left w:val="none" w:sz="0" w:space="0" w:color="auto"/>
        <w:bottom w:val="none" w:sz="0" w:space="0" w:color="auto"/>
        <w:right w:val="none" w:sz="0" w:space="0" w:color="auto"/>
      </w:divBdr>
    </w:div>
    <w:div w:id="1162508958">
      <w:bodyDiv w:val="1"/>
      <w:marLeft w:val="0"/>
      <w:marRight w:val="0"/>
      <w:marTop w:val="0"/>
      <w:marBottom w:val="0"/>
      <w:divBdr>
        <w:top w:val="none" w:sz="0" w:space="0" w:color="auto"/>
        <w:left w:val="none" w:sz="0" w:space="0" w:color="auto"/>
        <w:bottom w:val="none" w:sz="0" w:space="0" w:color="auto"/>
        <w:right w:val="none" w:sz="0" w:space="0" w:color="auto"/>
      </w:divBdr>
      <w:divsChild>
        <w:div w:id="1154106602">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196508313">
      <w:bodyDiv w:val="1"/>
      <w:marLeft w:val="0"/>
      <w:marRight w:val="0"/>
      <w:marTop w:val="0"/>
      <w:marBottom w:val="0"/>
      <w:divBdr>
        <w:top w:val="none" w:sz="0" w:space="0" w:color="auto"/>
        <w:left w:val="none" w:sz="0" w:space="0" w:color="auto"/>
        <w:bottom w:val="none" w:sz="0" w:space="0" w:color="auto"/>
        <w:right w:val="none" w:sz="0" w:space="0" w:color="auto"/>
      </w:divBdr>
    </w:div>
    <w:div w:id="1209680321">
      <w:bodyDiv w:val="1"/>
      <w:marLeft w:val="0"/>
      <w:marRight w:val="0"/>
      <w:marTop w:val="0"/>
      <w:marBottom w:val="0"/>
      <w:divBdr>
        <w:top w:val="none" w:sz="0" w:space="0" w:color="auto"/>
        <w:left w:val="none" w:sz="0" w:space="0" w:color="auto"/>
        <w:bottom w:val="none" w:sz="0" w:space="0" w:color="auto"/>
        <w:right w:val="none" w:sz="0" w:space="0" w:color="auto"/>
      </w:divBdr>
    </w:div>
    <w:div w:id="1226338943">
      <w:bodyDiv w:val="1"/>
      <w:marLeft w:val="0"/>
      <w:marRight w:val="0"/>
      <w:marTop w:val="0"/>
      <w:marBottom w:val="0"/>
      <w:divBdr>
        <w:top w:val="none" w:sz="0" w:space="0" w:color="auto"/>
        <w:left w:val="none" w:sz="0" w:space="0" w:color="auto"/>
        <w:bottom w:val="none" w:sz="0" w:space="0" w:color="auto"/>
        <w:right w:val="none" w:sz="0" w:space="0" w:color="auto"/>
      </w:divBdr>
    </w:div>
    <w:div w:id="1264873769">
      <w:bodyDiv w:val="1"/>
      <w:marLeft w:val="0"/>
      <w:marRight w:val="0"/>
      <w:marTop w:val="0"/>
      <w:marBottom w:val="0"/>
      <w:divBdr>
        <w:top w:val="none" w:sz="0" w:space="0" w:color="auto"/>
        <w:left w:val="none" w:sz="0" w:space="0" w:color="auto"/>
        <w:bottom w:val="none" w:sz="0" w:space="0" w:color="auto"/>
        <w:right w:val="none" w:sz="0" w:space="0" w:color="auto"/>
      </w:divBdr>
      <w:divsChild>
        <w:div w:id="1241720928">
          <w:marLeft w:val="0"/>
          <w:marRight w:val="0"/>
          <w:marTop w:val="0"/>
          <w:marBottom w:val="0"/>
          <w:divBdr>
            <w:top w:val="none" w:sz="0" w:space="0" w:color="auto"/>
            <w:left w:val="none" w:sz="0" w:space="0" w:color="auto"/>
            <w:bottom w:val="none" w:sz="0" w:space="0" w:color="auto"/>
            <w:right w:val="none" w:sz="0" w:space="0" w:color="auto"/>
          </w:divBdr>
        </w:div>
        <w:div w:id="942222670">
          <w:marLeft w:val="0"/>
          <w:marRight w:val="0"/>
          <w:marTop w:val="0"/>
          <w:marBottom w:val="0"/>
          <w:divBdr>
            <w:top w:val="none" w:sz="0" w:space="0" w:color="auto"/>
            <w:left w:val="none" w:sz="0" w:space="0" w:color="auto"/>
            <w:bottom w:val="none" w:sz="0" w:space="0" w:color="auto"/>
            <w:right w:val="none" w:sz="0" w:space="0" w:color="auto"/>
          </w:divBdr>
          <w:divsChild>
            <w:div w:id="2064064619">
              <w:marLeft w:val="0"/>
              <w:marRight w:val="0"/>
              <w:marTop w:val="0"/>
              <w:marBottom w:val="0"/>
              <w:divBdr>
                <w:top w:val="none" w:sz="0" w:space="0" w:color="auto"/>
                <w:left w:val="none" w:sz="0" w:space="0" w:color="auto"/>
                <w:bottom w:val="none" w:sz="0" w:space="0" w:color="auto"/>
                <w:right w:val="none" w:sz="0" w:space="0" w:color="auto"/>
              </w:divBdr>
            </w:div>
          </w:divsChild>
        </w:div>
        <w:div w:id="476455567">
          <w:marLeft w:val="0"/>
          <w:marRight w:val="0"/>
          <w:marTop w:val="0"/>
          <w:marBottom w:val="0"/>
          <w:divBdr>
            <w:top w:val="none" w:sz="0" w:space="0" w:color="auto"/>
            <w:left w:val="none" w:sz="0" w:space="0" w:color="auto"/>
            <w:bottom w:val="none" w:sz="0" w:space="0" w:color="auto"/>
            <w:right w:val="none" w:sz="0" w:space="0" w:color="auto"/>
          </w:divBdr>
        </w:div>
      </w:divsChild>
    </w:div>
    <w:div w:id="1279408441">
      <w:bodyDiv w:val="1"/>
      <w:marLeft w:val="0"/>
      <w:marRight w:val="0"/>
      <w:marTop w:val="0"/>
      <w:marBottom w:val="0"/>
      <w:divBdr>
        <w:top w:val="none" w:sz="0" w:space="0" w:color="auto"/>
        <w:left w:val="none" w:sz="0" w:space="0" w:color="auto"/>
        <w:bottom w:val="none" w:sz="0" w:space="0" w:color="auto"/>
        <w:right w:val="none" w:sz="0" w:space="0" w:color="auto"/>
      </w:divBdr>
    </w:div>
    <w:div w:id="1282423718">
      <w:bodyDiv w:val="1"/>
      <w:marLeft w:val="0"/>
      <w:marRight w:val="0"/>
      <w:marTop w:val="0"/>
      <w:marBottom w:val="0"/>
      <w:divBdr>
        <w:top w:val="none" w:sz="0" w:space="0" w:color="auto"/>
        <w:left w:val="none" w:sz="0" w:space="0" w:color="auto"/>
        <w:bottom w:val="none" w:sz="0" w:space="0" w:color="auto"/>
        <w:right w:val="none" w:sz="0" w:space="0" w:color="auto"/>
      </w:divBdr>
    </w:div>
    <w:div w:id="1286080737">
      <w:bodyDiv w:val="1"/>
      <w:marLeft w:val="0"/>
      <w:marRight w:val="0"/>
      <w:marTop w:val="0"/>
      <w:marBottom w:val="0"/>
      <w:divBdr>
        <w:top w:val="none" w:sz="0" w:space="0" w:color="auto"/>
        <w:left w:val="none" w:sz="0" w:space="0" w:color="auto"/>
        <w:bottom w:val="none" w:sz="0" w:space="0" w:color="auto"/>
        <w:right w:val="none" w:sz="0" w:space="0" w:color="auto"/>
      </w:divBdr>
      <w:divsChild>
        <w:div w:id="1412311158">
          <w:marLeft w:val="0"/>
          <w:marRight w:val="0"/>
          <w:marTop w:val="0"/>
          <w:marBottom w:val="0"/>
          <w:divBdr>
            <w:top w:val="single" w:sz="6" w:space="0" w:color="FFFFFF"/>
            <w:left w:val="single" w:sz="6" w:space="0" w:color="FFFFFF"/>
            <w:bottom w:val="single" w:sz="6" w:space="0" w:color="FFFFFF"/>
            <w:right w:val="single" w:sz="6" w:space="0" w:color="FFFFFF"/>
          </w:divBdr>
        </w:div>
        <w:div w:id="534774432">
          <w:marLeft w:val="0"/>
          <w:marRight w:val="0"/>
          <w:marTop w:val="0"/>
          <w:marBottom w:val="0"/>
          <w:divBdr>
            <w:top w:val="single" w:sz="6" w:space="0" w:color="FFFFFF"/>
            <w:left w:val="single" w:sz="6" w:space="0" w:color="FFFFFF"/>
            <w:bottom w:val="single" w:sz="6" w:space="0" w:color="FFFFFF"/>
            <w:right w:val="single" w:sz="6" w:space="0" w:color="FFFFFF"/>
          </w:divBdr>
          <w:divsChild>
            <w:div w:id="112611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100613">
      <w:bodyDiv w:val="1"/>
      <w:marLeft w:val="0"/>
      <w:marRight w:val="0"/>
      <w:marTop w:val="0"/>
      <w:marBottom w:val="0"/>
      <w:divBdr>
        <w:top w:val="none" w:sz="0" w:space="0" w:color="auto"/>
        <w:left w:val="none" w:sz="0" w:space="0" w:color="auto"/>
        <w:bottom w:val="none" w:sz="0" w:space="0" w:color="auto"/>
        <w:right w:val="none" w:sz="0" w:space="0" w:color="auto"/>
      </w:divBdr>
    </w:div>
    <w:div w:id="1314721545">
      <w:bodyDiv w:val="1"/>
      <w:marLeft w:val="0"/>
      <w:marRight w:val="0"/>
      <w:marTop w:val="0"/>
      <w:marBottom w:val="0"/>
      <w:divBdr>
        <w:top w:val="none" w:sz="0" w:space="0" w:color="auto"/>
        <w:left w:val="none" w:sz="0" w:space="0" w:color="auto"/>
        <w:bottom w:val="none" w:sz="0" w:space="0" w:color="auto"/>
        <w:right w:val="none" w:sz="0" w:space="0" w:color="auto"/>
      </w:divBdr>
    </w:div>
    <w:div w:id="1335842918">
      <w:bodyDiv w:val="1"/>
      <w:marLeft w:val="0"/>
      <w:marRight w:val="0"/>
      <w:marTop w:val="0"/>
      <w:marBottom w:val="0"/>
      <w:divBdr>
        <w:top w:val="none" w:sz="0" w:space="0" w:color="auto"/>
        <w:left w:val="none" w:sz="0" w:space="0" w:color="auto"/>
        <w:bottom w:val="none" w:sz="0" w:space="0" w:color="auto"/>
        <w:right w:val="none" w:sz="0" w:space="0" w:color="auto"/>
      </w:divBdr>
    </w:div>
    <w:div w:id="1342513020">
      <w:bodyDiv w:val="1"/>
      <w:marLeft w:val="0"/>
      <w:marRight w:val="0"/>
      <w:marTop w:val="0"/>
      <w:marBottom w:val="0"/>
      <w:divBdr>
        <w:top w:val="none" w:sz="0" w:space="0" w:color="auto"/>
        <w:left w:val="none" w:sz="0" w:space="0" w:color="auto"/>
        <w:bottom w:val="none" w:sz="0" w:space="0" w:color="auto"/>
        <w:right w:val="none" w:sz="0" w:space="0" w:color="auto"/>
      </w:divBdr>
      <w:divsChild>
        <w:div w:id="402416247">
          <w:marLeft w:val="0"/>
          <w:marRight w:val="0"/>
          <w:marTop w:val="0"/>
          <w:marBottom w:val="0"/>
          <w:divBdr>
            <w:top w:val="single" w:sz="6" w:space="0" w:color="FFFFFF"/>
            <w:left w:val="single" w:sz="6" w:space="0" w:color="FFFFFF"/>
            <w:bottom w:val="single" w:sz="6" w:space="0" w:color="FFFFFF"/>
            <w:right w:val="single" w:sz="6" w:space="0" w:color="FFFFFF"/>
          </w:divBdr>
        </w:div>
        <w:div w:id="266430278">
          <w:marLeft w:val="0"/>
          <w:marRight w:val="0"/>
          <w:marTop w:val="0"/>
          <w:marBottom w:val="0"/>
          <w:divBdr>
            <w:top w:val="single" w:sz="6" w:space="0" w:color="FFFFFF"/>
            <w:left w:val="single" w:sz="6" w:space="0" w:color="FFFFFF"/>
            <w:bottom w:val="single" w:sz="6" w:space="0" w:color="FFFFFF"/>
            <w:right w:val="single" w:sz="6" w:space="0" w:color="FFFFFF"/>
          </w:divBdr>
        </w:div>
        <w:div w:id="544294162">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364936544">
      <w:bodyDiv w:val="1"/>
      <w:marLeft w:val="0"/>
      <w:marRight w:val="0"/>
      <w:marTop w:val="0"/>
      <w:marBottom w:val="0"/>
      <w:divBdr>
        <w:top w:val="none" w:sz="0" w:space="0" w:color="auto"/>
        <w:left w:val="none" w:sz="0" w:space="0" w:color="auto"/>
        <w:bottom w:val="none" w:sz="0" w:space="0" w:color="auto"/>
        <w:right w:val="none" w:sz="0" w:space="0" w:color="auto"/>
      </w:divBdr>
      <w:divsChild>
        <w:div w:id="1990330520">
          <w:marLeft w:val="0"/>
          <w:marRight w:val="0"/>
          <w:marTop w:val="0"/>
          <w:marBottom w:val="0"/>
          <w:divBdr>
            <w:top w:val="none" w:sz="0" w:space="0" w:color="auto"/>
            <w:left w:val="none" w:sz="0" w:space="0" w:color="auto"/>
            <w:bottom w:val="none" w:sz="0" w:space="0" w:color="auto"/>
            <w:right w:val="none" w:sz="0" w:space="0" w:color="auto"/>
          </w:divBdr>
        </w:div>
        <w:div w:id="2104374001">
          <w:marLeft w:val="0"/>
          <w:marRight w:val="0"/>
          <w:marTop w:val="0"/>
          <w:marBottom w:val="0"/>
          <w:divBdr>
            <w:top w:val="none" w:sz="0" w:space="0" w:color="auto"/>
            <w:left w:val="none" w:sz="0" w:space="0" w:color="auto"/>
            <w:bottom w:val="none" w:sz="0" w:space="0" w:color="auto"/>
            <w:right w:val="none" w:sz="0" w:space="0" w:color="auto"/>
          </w:divBdr>
          <w:divsChild>
            <w:div w:id="769546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188197">
      <w:bodyDiv w:val="1"/>
      <w:marLeft w:val="0"/>
      <w:marRight w:val="0"/>
      <w:marTop w:val="0"/>
      <w:marBottom w:val="0"/>
      <w:divBdr>
        <w:top w:val="none" w:sz="0" w:space="0" w:color="auto"/>
        <w:left w:val="none" w:sz="0" w:space="0" w:color="auto"/>
        <w:bottom w:val="none" w:sz="0" w:space="0" w:color="auto"/>
        <w:right w:val="none" w:sz="0" w:space="0" w:color="auto"/>
      </w:divBdr>
    </w:div>
    <w:div w:id="1383792770">
      <w:bodyDiv w:val="1"/>
      <w:marLeft w:val="0"/>
      <w:marRight w:val="0"/>
      <w:marTop w:val="0"/>
      <w:marBottom w:val="0"/>
      <w:divBdr>
        <w:top w:val="none" w:sz="0" w:space="0" w:color="auto"/>
        <w:left w:val="none" w:sz="0" w:space="0" w:color="auto"/>
        <w:bottom w:val="none" w:sz="0" w:space="0" w:color="auto"/>
        <w:right w:val="none" w:sz="0" w:space="0" w:color="auto"/>
      </w:divBdr>
    </w:div>
    <w:div w:id="1403406001">
      <w:bodyDiv w:val="1"/>
      <w:marLeft w:val="0"/>
      <w:marRight w:val="0"/>
      <w:marTop w:val="0"/>
      <w:marBottom w:val="0"/>
      <w:divBdr>
        <w:top w:val="none" w:sz="0" w:space="0" w:color="auto"/>
        <w:left w:val="none" w:sz="0" w:space="0" w:color="auto"/>
        <w:bottom w:val="none" w:sz="0" w:space="0" w:color="auto"/>
        <w:right w:val="none" w:sz="0" w:space="0" w:color="auto"/>
      </w:divBdr>
      <w:divsChild>
        <w:div w:id="1113331786">
          <w:marLeft w:val="0"/>
          <w:marRight w:val="0"/>
          <w:marTop w:val="0"/>
          <w:marBottom w:val="0"/>
          <w:divBdr>
            <w:top w:val="single" w:sz="6" w:space="0" w:color="FFFFFF"/>
            <w:left w:val="single" w:sz="6" w:space="0" w:color="FFFFFF"/>
            <w:bottom w:val="single" w:sz="6" w:space="0" w:color="FFFFFF"/>
            <w:right w:val="single" w:sz="6" w:space="0" w:color="FFFFFF"/>
          </w:divBdr>
        </w:div>
        <w:div w:id="1487087847">
          <w:marLeft w:val="0"/>
          <w:marRight w:val="0"/>
          <w:marTop w:val="0"/>
          <w:marBottom w:val="0"/>
          <w:divBdr>
            <w:top w:val="single" w:sz="6" w:space="0" w:color="FFFFFF"/>
            <w:left w:val="single" w:sz="6" w:space="0" w:color="FFFFFF"/>
            <w:bottom w:val="single" w:sz="6" w:space="0" w:color="FFFFFF"/>
            <w:right w:val="single" w:sz="6" w:space="0" w:color="FFFFFF"/>
          </w:divBdr>
        </w:div>
        <w:div w:id="923808186">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404376090">
      <w:bodyDiv w:val="1"/>
      <w:marLeft w:val="0"/>
      <w:marRight w:val="0"/>
      <w:marTop w:val="0"/>
      <w:marBottom w:val="0"/>
      <w:divBdr>
        <w:top w:val="none" w:sz="0" w:space="0" w:color="auto"/>
        <w:left w:val="none" w:sz="0" w:space="0" w:color="auto"/>
        <w:bottom w:val="none" w:sz="0" w:space="0" w:color="auto"/>
        <w:right w:val="none" w:sz="0" w:space="0" w:color="auto"/>
      </w:divBdr>
    </w:div>
    <w:div w:id="1411346255">
      <w:bodyDiv w:val="1"/>
      <w:marLeft w:val="0"/>
      <w:marRight w:val="0"/>
      <w:marTop w:val="0"/>
      <w:marBottom w:val="0"/>
      <w:divBdr>
        <w:top w:val="none" w:sz="0" w:space="0" w:color="auto"/>
        <w:left w:val="none" w:sz="0" w:space="0" w:color="auto"/>
        <w:bottom w:val="none" w:sz="0" w:space="0" w:color="auto"/>
        <w:right w:val="none" w:sz="0" w:space="0" w:color="auto"/>
      </w:divBdr>
    </w:div>
    <w:div w:id="1418163972">
      <w:bodyDiv w:val="1"/>
      <w:marLeft w:val="0"/>
      <w:marRight w:val="0"/>
      <w:marTop w:val="0"/>
      <w:marBottom w:val="0"/>
      <w:divBdr>
        <w:top w:val="none" w:sz="0" w:space="0" w:color="auto"/>
        <w:left w:val="none" w:sz="0" w:space="0" w:color="auto"/>
        <w:bottom w:val="none" w:sz="0" w:space="0" w:color="auto"/>
        <w:right w:val="none" w:sz="0" w:space="0" w:color="auto"/>
      </w:divBdr>
    </w:div>
    <w:div w:id="1418481329">
      <w:bodyDiv w:val="1"/>
      <w:marLeft w:val="0"/>
      <w:marRight w:val="0"/>
      <w:marTop w:val="0"/>
      <w:marBottom w:val="0"/>
      <w:divBdr>
        <w:top w:val="none" w:sz="0" w:space="0" w:color="auto"/>
        <w:left w:val="none" w:sz="0" w:space="0" w:color="auto"/>
        <w:bottom w:val="none" w:sz="0" w:space="0" w:color="auto"/>
        <w:right w:val="none" w:sz="0" w:space="0" w:color="auto"/>
      </w:divBdr>
    </w:div>
    <w:div w:id="1457287836">
      <w:bodyDiv w:val="1"/>
      <w:marLeft w:val="0"/>
      <w:marRight w:val="0"/>
      <w:marTop w:val="0"/>
      <w:marBottom w:val="0"/>
      <w:divBdr>
        <w:top w:val="none" w:sz="0" w:space="0" w:color="auto"/>
        <w:left w:val="none" w:sz="0" w:space="0" w:color="auto"/>
        <w:bottom w:val="none" w:sz="0" w:space="0" w:color="auto"/>
        <w:right w:val="none" w:sz="0" w:space="0" w:color="auto"/>
      </w:divBdr>
    </w:div>
    <w:div w:id="1460223824">
      <w:bodyDiv w:val="1"/>
      <w:marLeft w:val="0"/>
      <w:marRight w:val="0"/>
      <w:marTop w:val="0"/>
      <w:marBottom w:val="0"/>
      <w:divBdr>
        <w:top w:val="none" w:sz="0" w:space="0" w:color="auto"/>
        <w:left w:val="none" w:sz="0" w:space="0" w:color="auto"/>
        <w:bottom w:val="none" w:sz="0" w:space="0" w:color="auto"/>
        <w:right w:val="none" w:sz="0" w:space="0" w:color="auto"/>
      </w:divBdr>
    </w:div>
    <w:div w:id="1484278070">
      <w:bodyDiv w:val="1"/>
      <w:marLeft w:val="0"/>
      <w:marRight w:val="0"/>
      <w:marTop w:val="0"/>
      <w:marBottom w:val="0"/>
      <w:divBdr>
        <w:top w:val="none" w:sz="0" w:space="0" w:color="auto"/>
        <w:left w:val="none" w:sz="0" w:space="0" w:color="auto"/>
        <w:bottom w:val="none" w:sz="0" w:space="0" w:color="auto"/>
        <w:right w:val="none" w:sz="0" w:space="0" w:color="auto"/>
      </w:divBdr>
      <w:divsChild>
        <w:div w:id="1566406698">
          <w:marLeft w:val="0"/>
          <w:marRight w:val="0"/>
          <w:marTop w:val="0"/>
          <w:marBottom w:val="0"/>
          <w:divBdr>
            <w:top w:val="none" w:sz="0" w:space="0" w:color="auto"/>
            <w:left w:val="none" w:sz="0" w:space="0" w:color="auto"/>
            <w:bottom w:val="none" w:sz="0" w:space="0" w:color="auto"/>
            <w:right w:val="none" w:sz="0" w:space="0" w:color="auto"/>
          </w:divBdr>
        </w:div>
        <w:div w:id="1872953890">
          <w:marLeft w:val="0"/>
          <w:marRight w:val="0"/>
          <w:marTop w:val="0"/>
          <w:marBottom w:val="0"/>
          <w:divBdr>
            <w:top w:val="none" w:sz="0" w:space="0" w:color="auto"/>
            <w:left w:val="none" w:sz="0" w:space="0" w:color="auto"/>
            <w:bottom w:val="none" w:sz="0" w:space="0" w:color="auto"/>
            <w:right w:val="none" w:sz="0" w:space="0" w:color="auto"/>
          </w:divBdr>
        </w:div>
      </w:divsChild>
    </w:div>
    <w:div w:id="1501895427">
      <w:bodyDiv w:val="1"/>
      <w:marLeft w:val="0"/>
      <w:marRight w:val="0"/>
      <w:marTop w:val="0"/>
      <w:marBottom w:val="0"/>
      <w:divBdr>
        <w:top w:val="none" w:sz="0" w:space="0" w:color="auto"/>
        <w:left w:val="none" w:sz="0" w:space="0" w:color="auto"/>
        <w:bottom w:val="none" w:sz="0" w:space="0" w:color="auto"/>
        <w:right w:val="none" w:sz="0" w:space="0" w:color="auto"/>
      </w:divBdr>
      <w:divsChild>
        <w:div w:id="319583179">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502158238">
      <w:bodyDiv w:val="1"/>
      <w:marLeft w:val="0"/>
      <w:marRight w:val="0"/>
      <w:marTop w:val="0"/>
      <w:marBottom w:val="0"/>
      <w:divBdr>
        <w:top w:val="none" w:sz="0" w:space="0" w:color="auto"/>
        <w:left w:val="none" w:sz="0" w:space="0" w:color="auto"/>
        <w:bottom w:val="none" w:sz="0" w:space="0" w:color="auto"/>
        <w:right w:val="none" w:sz="0" w:space="0" w:color="auto"/>
      </w:divBdr>
    </w:div>
    <w:div w:id="1516068102">
      <w:bodyDiv w:val="1"/>
      <w:marLeft w:val="0"/>
      <w:marRight w:val="0"/>
      <w:marTop w:val="0"/>
      <w:marBottom w:val="0"/>
      <w:divBdr>
        <w:top w:val="none" w:sz="0" w:space="0" w:color="auto"/>
        <w:left w:val="none" w:sz="0" w:space="0" w:color="auto"/>
        <w:bottom w:val="none" w:sz="0" w:space="0" w:color="auto"/>
        <w:right w:val="none" w:sz="0" w:space="0" w:color="auto"/>
      </w:divBdr>
    </w:div>
    <w:div w:id="1552226120">
      <w:bodyDiv w:val="1"/>
      <w:marLeft w:val="0"/>
      <w:marRight w:val="0"/>
      <w:marTop w:val="0"/>
      <w:marBottom w:val="0"/>
      <w:divBdr>
        <w:top w:val="none" w:sz="0" w:space="0" w:color="auto"/>
        <w:left w:val="none" w:sz="0" w:space="0" w:color="auto"/>
        <w:bottom w:val="none" w:sz="0" w:space="0" w:color="auto"/>
        <w:right w:val="none" w:sz="0" w:space="0" w:color="auto"/>
      </w:divBdr>
    </w:div>
    <w:div w:id="1569924736">
      <w:bodyDiv w:val="1"/>
      <w:marLeft w:val="0"/>
      <w:marRight w:val="0"/>
      <w:marTop w:val="0"/>
      <w:marBottom w:val="0"/>
      <w:divBdr>
        <w:top w:val="none" w:sz="0" w:space="0" w:color="auto"/>
        <w:left w:val="none" w:sz="0" w:space="0" w:color="auto"/>
        <w:bottom w:val="none" w:sz="0" w:space="0" w:color="auto"/>
        <w:right w:val="none" w:sz="0" w:space="0" w:color="auto"/>
      </w:divBdr>
    </w:div>
    <w:div w:id="1576741759">
      <w:bodyDiv w:val="1"/>
      <w:marLeft w:val="0"/>
      <w:marRight w:val="0"/>
      <w:marTop w:val="0"/>
      <w:marBottom w:val="0"/>
      <w:divBdr>
        <w:top w:val="none" w:sz="0" w:space="0" w:color="auto"/>
        <w:left w:val="none" w:sz="0" w:space="0" w:color="auto"/>
        <w:bottom w:val="none" w:sz="0" w:space="0" w:color="auto"/>
        <w:right w:val="none" w:sz="0" w:space="0" w:color="auto"/>
      </w:divBdr>
    </w:div>
    <w:div w:id="1581065051">
      <w:bodyDiv w:val="1"/>
      <w:marLeft w:val="0"/>
      <w:marRight w:val="0"/>
      <w:marTop w:val="0"/>
      <w:marBottom w:val="0"/>
      <w:divBdr>
        <w:top w:val="none" w:sz="0" w:space="0" w:color="auto"/>
        <w:left w:val="none" w:sz="0" w:space="0" w:color="auto"/>
        <w:bottom w:val="none" w:sz="0" w:space="0" w:color="auto"/>
        <w:right w:val="none" w:sz="0" w:space="0" w:color="auto"/>
      </w:divBdr>
    </w:div>
    <w:div w:id="1591427880">
      <w:bodyDiv w:val="1"/>
      <w:marLeft w:val="0"/>
      <w:marRight w:val="0"/>
      <w:marTop w:val="0"/>
      <w:marBottom w:val="0"/>
      <w:divBdr>
        <w:top w:val="none" w:sz="0" w:space="0" w:color="auto"/>
        <w:left w:val="none" w:sz="0" w:space="0" w:color="auto"/>
        <w:bottom w:val="none" w:sz="0" w:space="0" w:color="auto"/>
        <w:right w:val="none" w:sz="0" w:space="0" w:color="auto"/>
      </w:divBdr>
      <w:divsChild>
        <w:div w:id="2067415925">
          <w:marLeft w:val="0"/>
          <w:marRight w:val="0"/>
          <w:marTop w:val="0"/>
          <w:marBottom w:val="0"/>
          <w:divBdr>
            <w:top w:val="single" w:sz="6" w:space="0" w:color="FFFFFF"/>
            <w:left w:val="single" w:sz="6" w:space="0" w:color="FFFFFF"/>
            <w:bottom w:val="single" w:sz="6" w:space="0" w:color="FFFFFF"/>
            <w:right w:val="single" w:sz="6" w:space="0" w:color="FFFFFF"/>
          </w:divBdr>
        </w:div>
        <w:div w:id="1893925383">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599554877">
      <w:bodyDiv w:val="1"/>
      <w:marLeft w:val="0"/>
      <w:marRight w:val="0"/>
      <w:marTop w:val="0"/>
      <w:marBottom w:val="0"/>
      <w:divBdr>
        <w:top w:val="none" w:sz="0" w:space="0" w:color="auto"/>
        <w:left w:val="none" w:sz="0" w:space="0" w:color="auto"/>
        <w:bottom w:val="none" w:sz="0" w:space="0" w:color="auto"/>
        <w:right w:val="none" w:sz="0" w:space="0" w:color="auto"/>
      </w:divBdr>
      <w:divsChild>
        <w:div w:id="298000010">
          <w:marLeft w:val="0"/>
          <w:marRight w:val="0"/>
          <w:marTop w:val="0"/>
          <w:marBottom w:val="0"/>
          <w:divBdr>
            <w:top w:val="single" w:sz="6" w:space="0" w:color="FFFFFF"/>
            <w:left w:val="single" w:sz="6" w:space="0" w:color="FFFFFF"/>
            <w:bottom w:val="single" w:sz="6" w:space="0" w:color="FFFFFF"/>
            <w:right w:val="single" w:sz="6" w:space="0" w:color="FFFFFF"/>
          </w:divBdr>
        </w:div>
        <w:div w:id="709454705">
          <w:marLeft w:val="0"/>
          <w:marRight w:val="0"/>
          <w:marTop w:val="0"/>
          <w:marBottom w:val="0"/>
          <w:divBdr>
            <w:top w:val="single" w:sz="6" w:space="0" w:color="FFFFFF"/>
            <w:left w:val="single" w:sz="6" w:space="0" w:color="FFFFFF"/>
            <w:bottom w:val="single" w:sz="6" w:space="0" w:color="FFFFFF"/>
            <w:right w:val="single" w:sz="6" w:space="0" w:color="FFFFFF"/>
          </w:divBdr>
        </w:div>
        <w:div w:id="827981826">
          <w:marLeft w:val="0"/>
          <w:marRight w:val="0"/>
          <w:marTop w:val="0"/>
          <w:marBottom w:val="0"/>
          <w:divBdr>
            <w:top w:val="single" w:sz="6" w:space="0" w:color="FFFFFF"/>
            <w:left w:val="single" w:sz="6" w:space="0" w:color="FFFFFF"/>
            <w:bottom w:val="single" w:sz="6" w:space="0" w:color="FFFFFF"/>
            <w:right w:val="single" w:sz="6" w:space="0" w:color="FFFFFF"/>
          </w:divBdr>
          <w:divsChild>
            <w:div w:id="1525242695">
              <w:marLeft w:val="0"/>
              <w:marRight w:val="0"/>
              <w:marTop w:val="0"/>
              <w:marBottom w:val="0"/>
              <w:divBdr>
                <w:top w:val="single" w:sz="6" w:space="0" w:color="FFFFFF"/>
                <w:left w:val="single" w:sz="6" w:space="0" w:color="FFFFFF"/>
                <w:bottom w:val="single" w:sz="6" w:space="0" w:color="FFFFFF"/>
                <w:right w:val="single" w:sz="6" w:space="0" w:color="FFFFFF"/>
              </w:divBdr>
            </w:div>
            <w:div w:id="1701474476">
              <w:marLeft w:val="0"/>
              <w:marRight w:val="0"/>
              <w:marTop w:val="0"/>
              <w:marBottom w:val="0"/>
              <w:divBdr>
                <w:top w:val="single" w:sz="6" w:space="0" w:color="FFFFFF"/>
                <w:left w:val="single" w:sz="6" w:space="0" w:color="FFFFFF"/>
                <w:bottom w:val="single" w:sz="6" w:space="0" w:color="FFFFFF"/>
                <w:right w:val="single" w:sz="6" w:space="0" w:color="FFFFFF"/>
              </w:divBdr>
              <w:divsChild>
                <w:div w:id="147197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643188">
      <w:bodyDiv w:val="1"/>
      <w:marLeft w:val="0"/>
      <w:marRight w:val="0"/>
      <w:marTop w:val="0"/>
      <w:marBottom w:val="0"/>
      <w:divBdr>
        <w:top w:val="none" w:sz="0" w:space="0" w:color="auto"/>
        <w:left w:val="none" w:sz="0" w:space="0" w:color="auto"/>
        <w:bottom w:val="none" w:sz="0" w:space="0" w:color="auto"/>
        <w:right w:val="none" w:sz="0" w:space="0" w:color="auto"/>
      </w:divBdr>
      <w:divsChild>
        <w:div w:id="950817032">
          <w:marLeft w:val="0"/>
          <w:marRight w:val="0"/>
          <w:marTop w:val="0"/>
          <w:marBottom w:val="0"/>
          <w:divBdr>
            <w:top w:val="none" w:sz="0" w:space="0" w:color="auto"/>
            <w:left w:val="none" w:sz="0" w:space="0" w:color="auto"/>
            <w:bottom w:val="none" w:sz="0" w:space="0" w:color="auto"/>
            <w:right w:val="none" w:sz="0" w:space="0" w:color="auto"/>
          </w:divBdr>
        </w:div>
        <w:div w:id="833957832">
          <w:marLeft w:val="0"/>
          <w:marRight w:val="0"/>
          <w:marTop w:val="0"/>
          <w:marBottom w:val="0"/>
          <w:divBdr>
            <w:top w:val="none" w:sz="0" w:space="0" w:color="auto"/>
            <w:left w:val="none" w:sz="0" w:space="0" w:color="auto"/>
            <w:bottom w:val="none" w:sz="0" w:space="0" w:color="auto"/>
            <w:right w:val="none" w:sz="0" w:space="0" w:color="auto"/>
          </w:divBdr>
        </w:div>
        <w:div w:id="630862161">
          <w:marLeft w:val="0"/>
          <w:marRight w:val="0"/>
          <w:marTop w:val="0"/>
          <w:marBottom w:val="0"/>
          <w:divBdr>
            <w:top w:val="none" w:sz="0" w:space="0" w:color="auto"/>
            <w:left w:val="none" w:sz="0" w:space="0" w:color="auto"/>
            <w:bottom w:val="none" w:sz="0" w:space="0" w:color="auto"/>
            <w:right w:val="none" w:sz="0" w:space="0" w:color="auto"/>
          </w:divBdr>
        </w:div>
        <w:div w:id="218444972">
          <w:marLeft w:val="0"/>
          <w:marRight w:val="0"/>
          <w:marTop w:val="0"/>
          <w:marBottom w:val="0"/>
          <w:divBdr>
            <w:top w:val="none" w:sz="0" w:space="0" w:color="auto"/>
            <w:left w:val="none" w:sz="0" w:space="0" w:color="auto"/>
            <w:bottom w:val="none" w:sz="0" w:space="0" w:color="auto"/>
            <w:right w:val="none" w:sz="0" w:space="0" w:color="auto"/>
          </w:divBdr>
        </w:div>
        <w:div w:id="1082143244">
          <w:marLeft w:val="0"/>
          <w:marRight w:val="0"/>
          <w:marTop w:val="0"/>
          <w:marBottom w:val="0"/>
          <w:divBdr>
            <w:top w:val="none" w:sz="0" w:space="0" w:color="auto"/>
            <w:left w:val="none" w:sz="0" w:space="0" w:color="auto"/>
            <w:bottom w:val="none" w:sz="0" w:space="0" w:color="auto"/>
            <w:right w:val="none" w:sz="0" w:space="0" w:color="auto"/>
          </w:divBdr>
        </w:div>
        <w:div w:id="194850487">
          <w:marLeft w:val="0"/>
          <w:marRight w:val="0"/>
          <w:marTop w:val="0"/>
          <w:marBottom w:val="0"/>
          <w:divBdr>
            <w:top w:val="none" w:sz="0" w:space="0" w:color="auto"/>
            <w:left w:val="none" w:sz="0" w:space="0" w:color="auto"/>
            <w:bottom w:val="none" w:sz="0" w:space="0" w:color="auto"/>
            <w:right w:val="none" w:sz="0" w:space="0" w:color="auto"/>
          </w:divBdr>
        </w:div>
        <w:div w:id="631247434">
          <w:marLeft w:val="0"/>
          <w:marRight w:val="0"/>
          <w:marTop w:val="0"/>
          <w:marBottom w:val="0"/>
          <w:divBdr>
            <w:top w:val="none" w:sz="0" w:space="0" w:color="auto"/>
            <w:left w:val="none" w:sz="0" w:space="0" w:color="auto"/>
            <w:bottom w:val="none" w:sz="0" w:space="0" w:color="auto"/>
            <w:right w:val="none" w:sz="0" w:space="0" w:color="auto"/>
          </w:divBdr>
        </w:div>
        <w:div w:id="947080905">
          <w:marLeft w:val="0"/>
          <w:marRight w:val="0"/>
          <w:marTop w:val="0"/>
          <w:marBottom w:val="0"/>
          <w:divBdr>
            <w:top w:val="none" w:sz="0" w:space="0" w:color="auto"/>
            <w:left w:val="none" w:sz="0" w:space="0" w:color="auto"/>
            <w:bottom w:val="none" w:sz="0" w:space="0" w:color="auto"/>
            <w:right w:val="none" w:sz="0" w:space="0" w:color="auto"/>
          </w:divBdr>
        </w:div>
        <w:div w:id="438765665">
          <w:marLeft w:val="0"/>
          <w:marRight w:val="0"/>
          <w:marTop w:val="0"/>
          <w:marBottom w:val="0"/>
          <w:divBdr>
            <w:top w:val="none" w:sz="0" w:space="0" w:color="auto"/>
            <w:left w:val="none" w:sz="0" w:space="0" w:color="auto"/>
            <w:bottom w:val="none" w:sz="0" w:space="0" w:color="auto"/>
            <w:right w:val="none" w:sz="0" w:space="0" w:color="auto"/>
          </w:divBdr>
        </w:div>
        <w:div w:id="2023511174">
          <w:marLeft w:val="0"/>
          <w:marRight w:val="0"/>
          <w:marTop w:val="0"/>
          <w:marBottom w:val="0"/>
          <w:divBdr>
            <w:top w:val="none" w:sz="0" w:space="0" w:color="auto"/>
            <w:left w:val="none" w:sz="0" w:space="0" w:color="auto"/>
            <w:bottom w:val="none" w:sz="0" w:space="0" w:color="auto"/>
            <w:right w:val="none" w:sz="0" w:space="0" w:color="auto"/>
          </w:divBdr>
        </w:div>
        <w:div w:id="1036351893">
          <w:marLeft w:val="0"/>
          <w:marRight w:val="0"/>
          <w:marTop w:val="0"/>
          <w:marBottom w:val="0"/>
          <w:divBdr>
            <w:top w:val="none" w:sz="0" w:space="0" w:color="auto"/>
            <w:left w:val="none" w:sz="0" w:space="0" w:color="auto"/>
            <w:bottom w:val="none" w:sz="0" w:space="0" w:color="auto"/>
            <w:right w:val="none" w:sz="0" w:space="0" w:color="auto"/>
          </w:divBdr>
        </w:div>
        <w:div w:id="1775243651">
          <w:marLeft w:val="0"/>
          <w:marRight w:val="0"/>
          <w:marTop w:val="0"/>
          <w:marBottom w:val="0"/>
          <w:divBdr>
            <w:top w:val="none" w:sz="0" w:space="0" w:color="auto"/>
            <w:left w:val="none" w:sz="0" w:space="0" w:color="auto"/>
            <w:bottom w:val="none" w:sz="0" w:space="0" w:color="auto"/>
            <w:right w:val="none" w:sz="0" w:space="0" w:color="auto"/>
          </w:divBdr>
        </w:div>
        <w:div w:id="1304386106">
          <w:marLeft w:val="0"/>
          <w:marRight w:val="0"/>
          <w:marTop w:val="0"/>
          <w:marBottom w:val="0"/>
          <w:divBdr>
            <w:top w:val="none" w:sz="0" w:space="0" w:color="auto"/>
            <w:left w:val="none" w:sz="0" w:space="0" w:color="auto"/>
            <w:bottom w:val="none" w:sz="0" w:space="0" w:color="auto"/>
            <w:right w:val="none" w:sz="0" w:space="0" w:color="auto"/>
          </w:divBdr>
        </w:div>
        <w:div w:id="338628602">
          <w:marLeft w:val="0"/>
          <w:marRight w:val="0"/>
          <w:marTop w:val="0"/>
          <w:marBottom w:val="0"/>
          <w:divBdr>
            <w:top w:val="none" w:sz="0" w:space="0" w:color="auto"/>
            <w:left w:val="none" w:sz="0" w:space="0" w:color="auto"/>
            <w:bottom w:val="none" w:sz="0" w:space="0" w:color="auto"/>
            <w:right w:val="none" w:sz="0" w:space="0" w:color="auto"/>
          </w:divBdr>
        </w:div>
        <w:div w:id="1980305680">
          <w:marLeft w:val="0"/>
          <w:marRight w:val="0"/>
          <w:marTop w:val="0"/>
          <w:marBottom w:val="0"/>
          <w:divBdr>
            <w:top w:val="none" w:sz="0" w:space="0" w:color="auto"/>
            <w:left w:val="none" w:sz="0" w:space="0" w:color="auto"/>
            <w:bottom w:val="none" w:sz="0" w:space="0" w:color="auto"/>
            <w:right w:val="none" w:sz="0" w:space="0" w:color="auto"/>
          </w:divBdr>
        </w:div>
        <w:div w:id="766386566">
          <w:marLeft w:val="0"/>
          <w:marRight w:val="0"/>
          <w:marTop w:val="0"/>
          <w:marBottom w:val="0"/>
          <w:divBdr>
            <w:top w:val="none" w:sz="0" w:space="0" w:color="auto"/>
            <w:left w:val="none" w:sz="0" w:space="0" w:color="auto"/>
            <w:bottom w:val="none" w:sz="0" w:space="0" w:color="auto"/>
            <w:right w:val="none" w:sz="0" w:space="0" w:color="auto"/>
          </w:divBdr>
        </w:div>
        <w:div w:id="784617002">
          <w:marLeft w:val="0"/>
          <w:marRight w:val="0"/>
          <w:marTop w:val="0"/>
          <w:marBottom w:val="0"/>
          <w:divBdr>
            <w:top w:val="none" w:sz="0" w:space="0" w:color="auto"/>
            <w:left w:val="none" w:sz="0" w:space="0" w:color="auto"/>
            <w:bottom w:val="none" w:sz="0" w:space="0" w:color="auto"/>
            <w:right w:val="none" w:sz="0" w:space="0" w:color="auto"/>
          </w:divBdr>
        </w:div>
        <w:div w:id="1187867277">
          <w:marLeft w:val="0"/>
          <w:marRight w:val="0"/>
          <w:marTop w:val="0"/>
          <w:marBottom w:val="0"/>
          <w:divBdr>
            <w:top w:val="none" w:sz="0" w:space="0" w:color="auto"/>
            <w:left w:val="none" w:sz="0" w:space="0" w:color="auto"/>
            <w:bottom w:val="none" w:sz="0" w:space="0" w:color="auto"/>
            <w:right w:val="none" w:sz="0" w:space="0" w:color="auto"/>
          </w:divBdr>
        </w:div>
        <w:div w:id="1523275898">
          <w:marLeft w:val="0"/>
          <w:marRight w:val="0"/>
          <w:marTop w:val="0"/>
          <w:marBottom w:val="0"/>
          <w:divBdr>
            <w:top w:val="none" w:sz="0" w:space="0" w:color="auto"/>
            <w:left w:val="none" w:sz="0" w:space="0" w:color="auto"/>
            <w:bottom w:val="none" w:sz="0" w:space="0" w:color="auto"/>
            <w:right w:val="none" w:sz="0" w:space="0" w:color="auto"/>
          </w:divBdr>
        </w:div>
        <w:div w:id="1819763163">
          <w:marLeft w:val="0"/>
          <w:marRight w:val="0"/>
          <w:marTop w:val="0"/>
          <w:marBottom w:val="0"/>
          <w:divBdr>
            <w:top w:val="none" w:sz="0" w:space="0" w:color="auto"/>
            <w:left w:val="none" w:sz="0" w:space="0" w:color="auto"/>
            <w:bottom w:val="none" w:sz="0" w:space="0" w:color="auto"/>
            <w:right w:val="none" w:sz="0" w:space="0" w:color="auto"/>
          </w:divBdr>
        </w:div>
        <w:div w:id="1178739620">
          <w:marLeft w:val="0"/>
          <w:marRight w:val="0"/>
          <w:marTop w:val="0"/>
          <w:marBottom w:val="0"/>
          <w:divBdr>
            <w:top w:val="none" w:sz="0" w:space="0" w:color="auto"/>
            <w:left w:val="none" w:sz="0" w:space="0" w:color="auto"/>
            <w:bottom w:val="none" w:sz="0" w:space="0" w:color="auto"/>
            <w:right w:val="none" w:sz="0" w:space="0" w:color="auto"/>
          </w:divBdr>
        </w:div>
        <w:div w:id="1515849549">
          <w:marLeft w:val="0"/>
          <w:marRight w:val="0"/>
          <w:marTop w:val="0"/>
          <w:marBottom w:val="0"/>
          <w:divBdr>
            <w:top w:val="none" w:sz="0" w:space="0" w:color="auto"/>
            <w:left w:val="none" w:sz="0" w:space="0" w:color="auto"/>
            <w:bottom w:val="none" w:sz="0" w:space="0" w:color="auto"/>
            <w:right w:val="none" w:sz="0" w:space="0" w:color="auto"/>
          </w:divBdr>
        </w:div>
        <w:div w:id="510949392">
          <w:marLeft w:val="0"/>
          <w:marRight w:val="0"/>
          <w:marTop w:val="0"/>
          <w:marBottom w:val="0"/>
          <w:divBdr>
            <w:top w:val="none" w:sz="0" w:space="0" w:color="auto"/>
            <w:left w:val="none" w:sz="0" w:space="0" w:color="auto"/>
            <w:bottom w:val="none" w:sz="0" w:space="0" w:color="auto"/>
            <w:right w:val="none" w:sz="0" w:space="0" w:color="auto"/>
          </w:divBdr>
        </w:div>
        <w:div w:id="868102046">
          <w:marLeft w:val="0"/>
          <w:marRight w:val="0"/>
          <w:marTop w:val="0"/>
          <w:marBottom w:val="0"/>
          <w:divBdr>
            <w:top w:val="none" w:sz="0" w:space="0" w:color="auto"/>
            <w:left w:val="none" w:sz="0" w:space="0" w:color="auto"/>
            <w:bottom w:val="none" w:sz="0" w:space="0" w:color="auto"/>
            <w:right w:val="none" w:sz="0" w:space="0" w:color="auto"/>
          </w:divBdr>
        </w:div>
        <w:div w:id="1769160177">
          <w:marLeft w:val="0"/>
          <w:marRight w:val="0"/>
          <w:marTop w:val="0"/>
          <w:marBottom w:val="0"/>
          <w:divBdr>
            <w:top w:val="none" w:sz="0" w:space="0" w:color="auto"/>
            <w:left w:val="none" w:sz="0" w:space="0" w:color="auto"/>
            <w:bottom w:val="none" w:sz="0" w:space="0" w:color="auto"/>
            <w:right w:val="none" w:sz="0" w:space="0" w:color="auto"/>
          </w:divBdr>
        </w:div>
        <w:div w:id="1667130404">
          <w:marLeft w:val="0"/>
          <w:marRight w:val="0"/>
          <w:marTop w:val="0"/>
          <w:marBottom w:val="0"/>
          <w:divBdr>
            <w:top w:val="none" w:sz="0" w:space="0" w:color="auto"/>
            <w:left w:val="none" w:sz="0" w:space="0" w:color="auto"/>
            <w:bottom w:val="none" w:sz="0" w:space="0" w:color="auto"/>
            <w:right w:val="none" w:sz="0" w:space="0" w:color="auto"/>
          </w:divBdr>
        </w:div>
        <w:div w:id="1341421497">
          <w:marLeft w:val="0"/>
          <w:marRight w:val="0"/>
          <w:marTop w:val="0"/>
          <w:marBottom w:val="0"/>
          <w:divBdr>
            <w:top w:val="none" w:sz="0" w:space="0" w:color="auto"/>
            <w:left w:val="none" w:sz="0" w:space="0" w:color="auto"/>
            <w:bottom w:val="none" w:sz="0" w:space="0" w:color="auto"/>
            <w:right w:val="none" w:sz="0" w:space="0" w:color="auto"/>
          </w:divBdr>
        </w:div>
        <w:div w:id="545990850">
          <w:marLeft w:val="0"/>
          <w:marRight w:val="0"/>
          <w:marTop w:val="0"/>
          <w:marBottom w:val="0"/>
          <w:divBdr>
            <w:top w:val="none" w:sz="0" w:space="0" w:color="auto"/>
            <w:left w:val="none" w:sz="0" w:space="0" w:color="auto"/>
            <w:bottom w:val="none" w:sz="0" w:space="0" w:color="auto"/>
            <w:right w:val="none" w:sz="0" w:space="0" w:color="auto"/>
          </w:divBdr>
        </w:div>
        <w:div w:id="624435512">
          <w:marLeft w:val="0"/>
          <w:marRight w:val="0"/>
          <w:marTop w:val="0"/>
          <w:marBottom w:val="0"/>
          <w:divBdr>
            <w:top w:val="none" w:sz="0" w:space="0" w:color="auto"/>
            <w:left w:val="none" w:sz="0" w:space="0" w:color="auto"/>
            <w:bottom w:val="none" w:sz="0" w:space="0" w:color="auto"/>
            <w:right w:val="none" w:sz="0" w:space="0" w:color="auto"/>
          </w:divBdr>
        </w:div>
        <w:div w:id="1811287197">
          <w:marLeft w:val="0"/>
          <w:marRight w:val="0"/>
          <w:marTop w:val="0"/>
          <w:marBottom w:val="0"/>
          <w:divBdr>
            <w:top w:val="none" w:sz="0" w:space="0" w:color="auto"/>
            <w:left w:val="none" w:sz="0" w:space="0" w:color="auto"/>
            <w:bottom w:val="none" w:sz="0" w:space="0" w:color="auto"/>
            <w:right w:val="none" w:sz="0" w:space="0" w:color="auto"/>
          </w:divBdr>
        </w:div>
        <w:div w:id="1701468538">
          <w:marLeft w:val="0"/>
          <w:marRight w:val="0"/>
          <w:marTop w:val="0"/>
          <w:marBottom w:val="0"/>
          <w:divBdr>
            <w:top w:val="none" w:sz="0" w:space="0" w:color="auto"/>
            <w:left w:val="none" w:sz="0" w:space="0" w:color="auto"/>
            <w:bottom w:val="none" w:sz="0" w:space="0" w:color="auto"/>
            <w:right w:val="none" w:sz="0" w:space="0" w:color="auto"/>
          </w:divBdr>
        </w:div>
        <w:div w:id="1311445630">
          <w:marLeft w:val="0"/>
          <w:marRight w:val="0"/>
          <w:marTop w:val="0"/>
          <w:marBottom w:val="0"/>
          <w:divBdr>
            <w:top w:val="none" w:sz="0" w:space="0" w:color="auto"/>
            <w:left w:val="none" w:sz="0" w:space="0" w:color="auto"/>
            <w:bottom w:val="none" w:sz="0" w:space="0" w:color="auto"/>
            <w:right w:val="none" w:sz="0" w:space="0" w:color="auto"/>
          </w:divBdr>
        </w:div>
        <w:div w:id="2041512200">
          <w:marLeft w:val="0"/>
          <w:marRight w:val="0"/>
          <w:marTop w:val="0"/>
          <w:marBottom w:val="0"/>
          <w:divBdr>
            <w:top w:val="none" w:sz="0" w:space="0" w:color="auto"/>
            <w:left w:val="none" w:sz="0" w:space="0" w:color="auto"/>
            <w:bottom w:val="none" w:sz="0" w:space="0" w:color="auto"/>
            <w:right w:val="none" w:sz="0" w:space="0" w:color="auto"/>
          </w:divBdr>
        </w:div>
        <w:div w:id="314188731">
          <w:marLeft w:val="0"/>
          <w:marRight w:val="0"/>
          <w:marTop w:val="0"/>
          <w:marBottom w:val="0"/>
          <w:divBdr>
            <w:top w:val="none" w:sz="0" w:space="0" w:color="auto"/>
            <w:left w:val="none" w:sz="0" w:space="0" w:color="auto"/>
            <w:bottom w:val="none" w:sz="0" w:space="0" w:color="auto"/>
            <w:right w:val="none" w:sz="0" w:space="0" w:color="auto"/>
          </w:divBdr>
        </w:div>
        <w:div w:id="1516110787">
          <w:marLeft w:val="0"/>
          <w:marRight w:val="0"/>
          <w:marTop w:val="0"/>
          <w:marBottom w:val="0"/>
          <w:divBdr>
            <w:top w:val="none" w:sz="0" w:space="0" w:color="auto"/>
            <w:left w:val="none" w:sz="0" w:space="0" w:color="auto"/>
            <w:bottom w:val="none" w:sz="0" w:space="0" w:color="auto"/>
            <w:right w:val="none" w:sz="0" w:space="0" w:color="auto"/>
          </w:divBdr>
        </w:div>
        <w:div w:id="1698845390">
          <w:marLeft w:val="0"/>
          <w:marRight w:val="0"/>
          <w:marTop w:val="0"/>
          <w:marBottom w:val="0"/>
          <w:divBdr>
            <w:top w:val="none" w:sz="0" w:space="0" w:color="auto"/>
            <w:left w:val="none" w:sz="0" w:space="0" w:color="auto"/>
            <w:bottom w:val="none" w:sz="0" w:space="0" w:color="auto"/>
            <w:right w:val="none" w:sz="0" w:space="0" w:color="auto"/>
          </w:divBdr>
        </w:div>
        <w:div w:id="1337418391">
          <w:marLeft w:val="0"/>
          <w:marRight w:val="0"/>
          <w:marTop w:val="0"/>
          <w:marBottom w:val="0"/>
          <w:divBdr>
            <w:top w:val="none" w:sz="0" w:space="0" w:color="auto"/>
            <w:left w:val="none" w:sz="0" w:space="0" w:color="auto"/>
            <w:bottom w:val="none" w:sz="0" w:space="0" w:color="auto"/>
            <w:right w:val="none" w:sz="0" w:space="0" w:color="auto"/>
          </w:divBdr>
        </w:div>
        <w:div w:id="1841314642">
          <w:marLeft w:val="0"/>
          <w:marRight w:val="0"/>
          <w:marTop w:val="0"/>
          <w:marBottom w:val="0"/>
          <w:divBdr>
            <w:top w:val="none" w:sz="0" w:space="0" w:color="auto"/>
            <w:left w:val="none" w:sz="0" w:space="0" w:color="auto"/>
            <w:bottom w:val="none" w:sz="0" w:space="0" w:color="auto"/>
            <w:right w:val="none" w:sz="0" w:space="0" w:color="auto"/>
          </w:divBdr>
        </w:div>
        <w:div w:id="1448161664">
          <w:marLeft w:val="0"/>
          <w:marRight w:val="0"/>
          <w:marTop w:val="0"/>
          <w:marBottom w:val="0"/>
          <w:divBdr>
            <w:top w:val="none" w:sz="0" w:space="0" w:color="auto"/>
            <w:left w:val="none" w:sz="0" w:space="0" w:color="auto"/>
            <w:bottom w:val="none" w:sz="0" w:space="0" w:color="auto"/>
            <w:right w:val="none" w:sz="0" w:space="0" w:color="auto"/>
          </w:divBdr>
        </w:div>
        <w:div w:id="22050401">
          <w:marLeft w:val="0"/>
          <w:marRight w:val="0"/>
          <w:marTop w:val="0"/>
          <w:marBottom w:val="0"/>
          <w:divBdr>
            <w:top w:val="none" w:sz="0" w:space="0" w:color="auto"/>
            <w:left w:val="none" w:sz="0" w:space="0" w:color="auto"/>
            <w:bottom w:val="none" w:sz="0" w:space="0" w:color="auto"/>
            <w:right w:val="none" w:sz="0" w:space="0" w:color="auto"/>
          </w:divBdr>
        </w:div>
        <w:div w:id="65761482">
          <w:marLeft w:val="0"/>
          <w:marRight w:val="0"/>
          <w:marTop w:val="0"/>
          <w:marBottom w:val="0"/>
          <w:divBdr>
            <w:top w:val="none" w:sz="0" w:space="0" w:color="auto"/>
            <w:left w:val="none" w:sz="0" w:space="0" w:color="auto"/>
            <w:bottom w:val="none" w:sz="0" w:space="0" w:color="auto"/>
            <w:right w:val="none" w:sz="0" w:space="0" w:color="auto"/>
          </w:divBdr>
        </w:div>
        <w:div w:id="653293605">
          <w:marLeft w:val="0"/>
          <w:marRight w:val="0"/>
          <w:marTop w:val="0"/>
          <w:marBottom w:val="0"/>
          <w:divBdr>
            <w:top w:val="none" w:sz="0" w:space="0" w:color="auto"/>
            <w:left w:val="none" w:sz="0" w:space="0" w:color="auto"/>
            <w:bottom w:val="none" w:sz="0" w:space="0" w:color="auto"/>
            <w:right w:val="none" w:sz="0" w:space="0" w:color="auto"/>
          </w:divBdr>
        </w:div>
        <w:div w:id="1018384685">
          <w:marLeft w:val="0"/>
          <w:marRight w:val="0"/>
          <w:marTop w:val="0"/>
          <w:marBottom w:val="0"/>
          <w:divBdr>
            <w:top w:val="none" w:sz="0" w:space="0" w:color="auto"/>
            <w:left w:val="none" w:sz="0" w:space="0" w:color="auto"/>
            <w:bottom w:val="none" w:sz="0" w:space="0" w:color="auto"/>
            <w:right w:val="none" w:sz="0" w:space="0" w:color="auto"/>
          </w:divBdr>
        </w:div>
        <w:div w:id="1458454350">
          <w:marLeft w:val="0"/>
          <w:marRight w:val="0"/>
          <w:marTop w:val="0"/>
          <w:marBottom w:val="0"/>
          <w:divBdr>
            <w:top w:val="none" w:sz="0" w:space="0" w:color="auto"/>
            <w:left w:val="none" w:sz="0" w:space="0" w:color="auto"/>
            <w:bottom w:val="none" w:sz="0" w:space="0" w:color="auto"/>
            <w:right w:val="none" w:sz="0" w:space="0" w:color="auto"/>
          </w:divBdr>
        </w:div>
        <w:div w:id="543714041">
          <w:marLeft w:val="0"/>
          <w:marRight w:val="0"/>
          <w:marTop w:val="0"/>
          <w:marBottom w:val="0"/>
          <w:divBdr>
            <w:top w:val="none" w:sz="0" w:space="0" w:color="auto"/>
            <w:left w:val="none" w:sz="0" w:space="0" w:color="auto"/>
            <w:bottom w:val="none" w:sz="0" w:space="0" w:color="auto"/>
            <w:right w:val="none" w:sz="0" w:space="0" w:color="auto"/>
          </w:divBdr>
        </w:div>
        <w:div w:id="107429258">
          <w:marLeft w:val="0"/>
          <w:marRight w:val="0"/>
          <w:marTop w:val="0"/>
          <w:marBottom w:val="0"/>
          <w:divBdr>
            <w:top w:val="none" w:sz="0" w:space="0" w:color="auto"/>
            <w:left w:val="none" w:sz="0" w:space="0" w:color="auto"/>
            <w:bottom w:val="none" w:sz="0" w:space="0" w:color="auto"/>
            <w:right w:val="none" w:sz="0" w:space="0" w:color="auto"/>
          </w:divBdr>
        </w:div>
        <w:div w:id="2071493004">
          <w:marLeft w:val="0"/>
          <w:marRight w:val="0"/>
          <w:marTop w:val="0"/>
          <w:marBottom w:val="0"/>
          <w:divBdr>
            <w:top w:val="none" w:sz="0" w:space="0" w:color="auto"/>
            <w:left w:val="none" w:sz="0" w:space="0" w:color="auto"/>
            <w:bottom w:val="none" w:sz="0" w:space="0" w:color="auto"/>
            <w:right w:val="none" w:sz="0" w:space="0" w:color="auto"/>
          </w:divBdr>
        </w:div>
        <w:div w:id="641151969">
          <w:marLeft w:val="0"/>
          <w:marRight w:val="0"/>
          <w:marTop w:val="0"/>
          <w:marBottom w:val="0"/>
          <w:divBdr>
            <w:top w:val="none" w:sz="0" w:space="0" w:color="auto"/>
            <w:left w:val="none" w:sz="0" w:space="0" w:color="auto"/>
            <w:bottom w:val="none" w:sz="0" w:space="0" w:color="auto"/>
            <w:right w:val="none" w:sz="0" w:space="0" w:color="auto"/>
          </w:divBdr>
        </w:div>
        <w:div w:id="1556502183">
          <w:marLeft w:val="0"/>
          <w:marRight w:val="0"/>
          <w:marTop w:val="0"/>
          <w:marBottom w:val="0"/>
          <w:divBdr>
            <w:top w:val="none" w:sz="0" w:space="0" w:color="auto"/>
            <w:left w:val="none" w:sz="0" w:space="0" w:color="auto"/>
            <w:bottom w:val="none" w:sz="0" w:space="0" w:color="auto"/>
            <w:right w:val="none" w:sz="0" w:space="0" w:color="auto"/>
          </w:divBdr>
        </w:div>
        <w:div w:id="1749037447">
          <w:marLeft w:val="0"/>
          <w:marRight w:val="0"/>
          <w:marTop w:val="0"/>
          <w:marBottom w:val="0"/>
          <w:divBdr>
            <w:top w:val="none" w:sz="0" w:space="0" w:color="auto"/>
            <w:left w:val="none" w:sz="0" w:space="0" w:color="auto"/>
            <w:bottom w:val="none" w:sz="0" w:space="0" w:color="auto"/>
            <w:right w:val="none" w:sz="0" w:space="0" w:color="auto"/>
          </w:divBdr>
        </w:div>
        <w:div w:id="704214077">
          <w:marLeft w:val="0"/>
          <w:marRight w:val="0"/>
          <w:marTop w:val="0"/>
          <w:marBottom w:val="0"/>
          <w:divBdr>
            <w:top w:val="none" w:sz="0" w:space="0" w:color="auto"/>
            <w:left w:val="none" w:sz="0" w:space="0" w:color="auto"/>
            <w:bottom w:val="none" w:sz="0" w:space="0" w:color="auto"/>
            <w:right w:val="none" w:sz="0" w:space="0" w:color="auto"/>
          </w:divBdr>
        </w:div>
        <w:div w:id="97800877">
          <w:marLeft w:val="0"/>
          <w:marRight w:val="0"/>
          <w:marTop w:val="0"/>
          <w:marBottom w:val="0"/>
          <w:divBdr>
            <w:top w:val="none" w:sz="0" w:space="0" w:color="auto"/>
            <w:left w:val="none" w:sz="0" w:space="0" w:color="auto"/>
            <w:bottom w:val="none" w:sz="0" w:space="0" w:color="auto"/>
            <w:right w:val="none" w:sz="0" w:space="0" w:color="auto"/>
          </w:divBdr>
        </w:div>
        <w:div w:id="1667321743">
          <w:marLeft w:val="0"/>
          <w:marRight w:val="0"/>
          <w:marTop w:val="0"/>
          <w:marBottom w:val="0"/>
          <w:divBdr>
            <w:top w:val="none" w:sz="0" w:space="0" w:color="auto"/>
            <w:left w:val="none" w:sz="0" w:space="0" w:color="auto"/>
            <w:bottom w:val="none" w:sz="0" w:space="0" w:color="auto"/>
            <w:right w:val="none" w:sz="0" w:space="0" w:color="auto"/>
          </w:divBdr>
        </w:div>
        <w:div w:id="1043403906">
          <w:marLeft w:val="0"/>
          <w:marRight w:val="0"/>
          <w:marTop w:val="0"/>
          <w:marBottom w:val="0"/>
          <w:divBdr>
            <w:top w:val="none" w:sz="0" w:space="0" w:color="auto"/>
            <w:left w:val="none" w:sz="0" w:space="0" w:color="auto"/>
            <w:bottom w:val="none" w:sz="0" w:space="0" w:color="auto"/>
            <w:right w:val="none" w:sz="0" w:space="0" w:color="auto"/>
          </w:divBdr>
        </w:div>
        <w:div w:id="1167209308">
          <w:marLeft w:val="0"/>
          <w:marRight w:val="0"/>
          <w:marTop w:val="0"/>
          <w:marBottom w:val="0"/>
          <w:divBdr>
            <w:top w:val="none" w:sz="0" w:space="0" w:color="auto"/>
            <w:left w:val="none" w:sz="0" w:space="0" w:color="auto"/>
            <w:bottom w:val="none" w:sz="0" w:space="0" w:color="auto"/>
            <w:right w:val="none" w:sz="0" w:space="0" w:color="auto"/>
          </w:divBdr>
        </w:div>
        <w:div w:id="1492405926">
          <w:marLeft w:val="0"/>
          <w:marRight w:val="0"/>
          <w:marTop w:val="0"/>
          <w:marBottom w:val="0"/>
          <w:divBdr>
            <w:top w:val="none" w:sz="0" w:space="0" w:color="auto"/>
            <w:left w:val="none" w:sz="0" w:space="0" w:color="auto"/>
            <w:bottom w:val="none" w:sz="0" w:space="0" w:color="auto"/>
            <w:right w:val="none" w:sz="0" w:space="0" w:color="auto"/>
          </w:divBdr>
        </w:div>
        <w:div w:id="1686009463">
          <w:marLeft w:val="0"/>
          <w:marRight w:val="0"/>
          <w:marTop w:val="0"/>
          <w:marBottom w:val="0"/>
          <w:divBdr>
            <w:top w:val="none" w:sz="0" w:space="0" w:color="auto"/>
            <w:left w:val="none" w:sz="0" w:space="0" w:color="auto"/>
            <w:bottom w:val="none" w:sz="0" w:space="0" w:color="auto"/>
            <w:right w:val="none" w:sz="0" w:space="0" w:color="auto"/>
          </w:divBdr>
        </w:div>
        <w:div w:id="1888176873">
          <w:marLeft w:val="0"/>
          <w:marRight w:val="0"/>
          <w:marTop w:val="0"/>
          <w:marBottom w:val="0"/>
          <w:divBdr>
            <w:top w:val="none" w:sz="0" w:space="0" w:color="auto"/>
            <w:left w:val="none" w:sz="0" w:space="0" w:color="auto"/>
            <w:bottom w:val="none" w:sz="0" w:space="0" w:color="auto"/>
            <w:right w:val="none" w:sz="0" w:space="0" w:color="auto"/>
          </w:divBdr>
        </w:div>
        <w:div w:id="1953318201">
          <w:marLeft w:val="0"/>
          <w:marRight w:val="0"/>
          <w:marTop w:val="0"/>
          <w:marBottom w:val="0"/>
          <w:divBdr>
            <w:top w:val="none" w:sz="0" w:space="0" w:color="auto"/>
            <w:left w:val="none" w:sz="0" w:space="0" w:color="auto"/>
            <w:bottom w:val="none" w:sz="0" w:space="0" w:color="auto"/>
            <w:right w:val="none" w:sz="0" w:space="0" w:color="auto"/>
          </w:divBdr>
        </w:div>
        <w:div w:id="1181698393">
          <w:marLeft w:val="0"/>
          <w:marRight w:val="0"/>
          <w:marTop w:val="0"/>
          <w:marBottom w:val="0"/>
          <w:divBdr>
            <w:top w:val="none" w:sz="0" w:space="0" w:color="auto"/>
            <w:left w:val="none" w:sz="0" w:space="0" w:color="auto"/>
            <w:bottom w:val="none" w:sz="0" w:space="0" w:color="auto"/>
            <w:right w:val="none" w:sz="0" w:space="0" w:color="auto"/>
          </w:divBdr>
        </w:div>
        <w:div w:id="60759058">
          <w:marLeft w:val="0"/>
          <w:marRight w:val="0"/>
          <w:marTop w:val="0"/>
          <w:marBottom w:val="0"/>
          <w:divBdr>
            <w:top w:val="none" w:sz="0" w:space="0" w:color="auto"/>
            <w:left w:val="none" w:sz="0" w:space="0" w:color="auto"/>
            <w:bottom w:val="none" w:sz="0" w:space="0" w:color="auto"/>
            <w:right w:val="none" w:sz="0" w:space="0" w:color="auto"/>
          </w:divBdr>
        </w:div>
        <w:div w:id="1694502141">
          <w:marLeft w:val="0"/>
          <w:marRight w:val="0"/>
          <w:marTop w:val="0"/>
          <w:marBottom w:val="0"/>
          <w:divBdr>
            <w:top w:val="none" w:sz="0" w:space="0" w:color="auto"/>
            <w:left w:val="none" w:sz="0" w:space="0" w:color="auto"/>
            <w:bottom w:val="none" w:sz="0" w:space="0" w:color="auto"/>
            <w:right w:val="none" w:sz="0" w:space="0" w:color="auto"/>
          </w:divBdr>
        </w:div>
        <w:div w:id="1248658619">
          <w:marLeft w:val="0"/>
          <w:marRight w:val="0"/>
          <w:marTop w:val="0"/>
          <w:marBottom w:val="0"/>
          <w:divBdr>
            <w:top w:val="none" w:sz="0" w:space="0" w:color="auto"/>
            <w:left w:val="none" w:sz="0" w:space="0" w:color="auto"/>
            <w:bottom w:val="none" w:sz="0" w:space="0" w:color="auto"/>
            <w:right w:val="none" w:sz="0" w:space="0" w:color="auto"/>
          </w:divBdr>
        </w:div>
        <w:div w:id="2098356207">
          <w:marLeft w:val="0"/>
          <w:marRight w:val="0"/>
          <w:marTop w:val="0"/>
          <w:marBottom w:val="0"/>
          <w:divBdr>
            <w:top w:val="none" w:sz="0" w:space="0" w:color="auto"/>
            <w:left w:val="none" w:sz="0" w:space="0" w:color="auto"/>
            <w:bottom w:val="none" w:sz="0" w:space="0" w:color="auto"/>
            <w:right w:val="none" w:sz="0" w:space="0" w:color="auto"/>
          </w:divBdr>
        </w:div>
        <w:div w:id="1728914718">
          <w:marLeft w:val="0"/>
          <w:marRight w:val="0"/>
          <w:marTop w:val="0"/>
          <w:marBottom w:val="0"/>
          <w:divBdr>
            <w:top w:val="none" w:sz="0" w:space="0" w:color="auto"/>
            <w:left w:val="none" w:sz="0" w:space="0" w:color="auto"/>
            <w:bottom w:val="none" w:sz="0" w:space="0" w:color="auto"/>
            <w:right w:val="none" w:sz="0" w:space="0" w:color="auto"/>
          </w:divBdr>
        </w:div>
        <w:div w:id="46295975">
          <w:marLeft w:val="0"/>
          <w:marRight w:val="0"/>
          <w:marTop w:val="0"/>
          <w:marBottom w:val="0"/>
          <w:divBdr>
            <w:top w:val="none" w:sz="0" w:space="0" w:color="auto"/>
            <w:left w:val="none" w:sz="0" w:space="0" w:color="auto"/>
            <w:bottom w:val="none" w:sz="0" w:space="0" w:color="auto"/>
            <w:right w:val="none" w:sz="0" w:space="0" w:color="auto"/>
          </w:divBdr>
        </w:div>
        <w:div w:id="391387348">
          <w:marLeft w:val="0"/>
          <w:marRight w:val="0"/>
          <w:marTop w:val="0"/>
          <w:marBottom w:val="0"/>
          <w:divBdr>
            <w:top w:val="none" w:sz="0" w:space="0" w:color="auto"/>
            <w:left w:val="none" w:sz="0" w:space="0" w:color="auto"/>
            <w:bottom w:val="none" w:sz="0" w:space="0" w:color="auto"/>
            <w:right w:val="none" w:sz="0" w:space="0" w:color="auto"/>
          </w:divBdr>
        </w:div>
        <w:div w:id="140074991">
          <w:marLeft w:val="0"/>
          <w:marRight w:val="0"/>
          <w:marTop w:val="0"/>
          <w:marBottom w:val="0"/>
          <w:divBdr>
            <w:top w:val="none" w:sz="0" w:space="0" w:color="auto"/>
            <w:left w:val="none" w:sz="0" w:space="0" w:color="auto"/>
            <w:bottom w:val="none" w:sz="0" w:space="0" w:color="auto"/>
            <w:right w:val="none" w:sz="0" w:space="0" w:color="auto"/>
          </w:divBdr>
        </w:div>
        <w:div w:id="1923371064">
          <w:marLeft w:val="0"/>
          <w:marRight w:val="0"/>
          <w:marTop w:val="0"/>
          <w:marBottom w:val="0"/>
          <w:divBdr>
            <w:top w:val="none" w:sz="0" w:space="0" w:color="auto"/>
            <w:left w:val="none" w:sz="0" w:space="0" w:color="auto"/>
            <w:bottom w:val="none" w:sz="0" w:space="0" w:color="auto"/>
            <w:right w:val="none" w:sz="0" w:space="0" w:color="auto"/>
          </w:divBdr>
        </w:div>
        <w:div w:id="501120682">
          <w:marLeft w:val="0"/>
          <w:marRight w:val="0"/>
          <w:marTop w:val="0"/>
          <w:marBottom w:val="0"/>
          <w:divBdr>
            <w:top w:val="none" w:sz="0" w:space="0" w:color="auto"/>
            <w:left w:val="none" w:sz="0" w:space="0" w:color="auto"/>
            <w:bottom w:val="none" w:sz="0" w:space="0" w:color="auto"/>
            <w:right w:val="none" w:sz="0" w:space="0" w:color="auto"/>
          </w:divBdr>
        </w:div>
        <w:div w:id="1885099896">
          <w:marLeft w:val="0"/>
          <w:marRight w:val="0"/>
          <w:marTop w:val="0"/>
          <w:marBottom w:val="0"/>
          <w:divBdr>
            <w:top w:val="none" w:sz="0" w:space="0" w:color="auto"/>
            <w:left w:val="none" w:sz="0" w:space="0" w:color="auto"/>
            <w:bottom w:val="none" w:sz="0" w:space="0" w:color="auto"/>
            <w:right w:val="none" w:sz="0" w:space="0" w:color="auto"/>
          </w:divBdr>
        </w:div>
        <w:div w:id="693112341">
          <w:marLeft w:val="0"/>
          <w:marRight w:val="0"/>
          <w:marTop w:val="0"/>
          <w:marBottom w:val="0"/>
          <w:divBdr>
            <w:top w:val="none" w:sz="0" w:space="0" w:color="auto"/>
            <w:left w:val="none" w:sz="0" w:space="0" w:color="auto"/>
            <w:bottom w:val="none" w:sz="0" w:space="0" w:color="auto"/>
            <w:right w:val="none" w:sz="0" w:space="0" w:color="auto"/>
          </w:divBdr>
        </w:div>
        <w:div w:id="1388186566">
          <w:marLeft w:val="0"/>
          <w:marRight w:val="0"/>
          <w:marTop w:val="0"/>
          <w:marBottom w:val="0"/>
          <w:divBdr>
            <w:top w:val="none" w:sz="0" w:space="0" w:color="auto"/>
            <w:left w:val="none" w:sz="0" w:space="0" w:color="auto"/>
            <w:bottom w:val="none" w:sz="0" w:space="0" w:color="auto"/>
            <w:right w:val="none" w:sz="0" w:space="0" w:color="auto"/>
          </w:divBdr>
        </w:div>
        <w:div w:id="923146413">
          <w:marLeft w:val="0"/>
          <w:marRight w:val="0"/>
          <w:marTop w:val="0"/>
          <w:marBottom w:val="0"/>
          <w:divBdr>
            <w:top w:val="none" w:sz="0" w:space="0" w:color="auto"/>
            <w:left w:val="none" w:sz="0" w:space="0" w:color="auto"/>
            <w:bottom w:val="none" w:sz="0" w:space="0" w:color="auto"/>
            <w:right w:val="none" w:sz="0" w:space="0" w:color="auto"/>
          </w:divBdr>
        </w:div>
        <w:div w:id="1180854408">
          <w:marLeft w:val="0"/>
          <w:marRight w:val="0"/>
          <w:marTop w:val="0"/>
          <w:marBottom w:val="0"/>
          <w:divBdr>
            <w:top w:val="none" w:sz="0" w:space="0" w:color="auto"/>
            <w:left w:val="none" w:sz="0" w:space="0" w:color="auto"/>
            <w:bottom w:val="none" w:sz="0" w:space="0" w:color="auto"/>
            <w:right w:val="none" w:sz="0" w:space="0" w:color="auto"/>
          </w:divBdr>
        </w:div>
        <w:div w:id="1184829749">
          <w:marLeft w:val="0"/>
          <w:marRight w:val="0"/>
          <w:marTop w:val="0"/>
          <w:marBottom w:val="0"/>
          <w:divBdr>
            <w:top w:val="none" w:sz="0" w:space="0" w:color="auto"/>
            <w:left w:val="none" w:sz="0" w:space="0" w:color="auto"/>
            <w:bottom w:val="none" w:sz="0" w:space="0" w:color="auto"/>
            <w:right w:val="none" w:sz="0" w:space="0" w:color="auto"/>
          </w:divBdr>
        </w:div>
        <w:div w:id="674499078">
          <w:marLeft w:val="0"/>
          <w:marRight w:val="0"/>
          <w:marTop w:val="0"/>
          <w:marBottom w:val="0"/>
          <w:divBdr>
            <w:top w:val="none" w:sz="0" w:space="0" w:color="auto"/>
            <w:left w:val="none" w:sz="0" w:space="0" w:color="auto"/>
            <w:bottom w:val="none" w:sz="0" w:space="0" w:color="auto"/>
            <w:right w:val="none" w:sz="0" w:space="0" w:color="auto"/>
          </w:divBdr>
        </w:div>
        <w:div w:id="595551622">
          <w:marLeft w:val="0"/>
          <w:marRight w:val="0"/>
          <w:marTop w:val="0"/>
          <w:marBottom w:val="0"/>
          <w:divBdr>
            <w:top w:val="none" w:sz="0" w:space="0" w:color="auto"/>
            <w:left w:val="none" w:sz="0" w:space="0" w:color="auto"/>
            <w:bottom w:val="none" w:sz="0" w:space="0" w:color="auto"/>
            <w:right w:val="none" w:sz="0" w:space="0" w:color="auto"/>
          </w:divBdr>
        </w:div>
        <w:div w:id="2095928967">
          <w:marLeft w:val="0"/>
          <w:marRight w:val="0"/>
          <w:marTop w:val="0"/>
          <w:marBottom w:val="0"/>
          <w:divBdr>
            <w:top w:val="none" w:sz="0" w:space="0" w:color="auto"/>
            <w:left w:val="none" w:sz="0" w:space="0" w:color="auto"/>
            <w:bottom w:val="none" w:sz="0" w:space="0" w:color="auto"/>
            <w:right w:val="none" w:sz="0" w:space="0" w:color="auto"/>
          </w:divBdr>
        </w:div>
        <w:div w:id="451051136">
          <w:marLeft w:val="0"/>
          <w:marRight w:val="0"/>
          <w:marTop w:val="0"/>
          <w:marBottom w:val="0"/>
          <w:divBdr>
            <w:top w:val="none" w:sz="0" w:space="0" w:color="auto"/>
            <w:left w:val="none" w:sz="0" w:space="0" w:color="auto"/>
            <w:bottom w:val="none" w:sz="0" w:space="0" w:color="auto"/>
            <w:right w:val="none" w:sz="0" w:space="0" w:color="auto"/>
          </w:divBdr>
        </w:div>
        <w:div w:id="558520461">
          <w:marLeft w:val="0"/>
          <w:marRight w:val="0"/>
          <w:marTop w:val="0"/>
          <w:marBottom w:val="0"/>
          <w:divBdr>
            <w:top w:val="none" w:sz="0" w:space="0" w:color="auto"/>
            <w:left w:val="none" w:sz="0" w:space="0" w:color="auto"/>
            <w:bottom w:val="none" w:sz="0" w:space="0" w:color="auto"/>
            <w:right w:val="none" w:sz="0" w:space="0" w:color="auto"/>
          </w:divBdr>
        </w:div>
        <w:div w:id="1035276604">
          <w:marLeft w:val="0"/>
          <w:marRight w:val="0"/>
          <w:marTop w:val="0"/>
          <w:marBottom w:val="0"/>
          <w:divBdr>
            <w:top w:val="none" w:sz="0" w:space="0" w:color="auto"/>
            <w:left w:val="none" w:sz="0" w:space="0" w:color="auto"/>
            <w:bottom w:val="none" w:sz="0" w:space="0" w:color="auto"/>
            <w:right w:val="none" w:sz="0" w:space="0" w:color="auto"/>
          </w:divBdr>
        </w:div>
        <w:div w:id="956377800">
          <w:marLeft w:val="0"/>
          <w:marRight w:val="0"/>
          <w:marTop w:val="0"/>
          <w:marBottom w:val="0"/>
          <w:divBdr>
            <w:top w:val="none" w:sz="0" w:space="0" w:color="auto"/>
            <w:left w:val="none" w:sz="0" w:space="0" w:color="auto"/>
            <w:bottom w:val="none" w:sz="0" w:space="0" w:color="auto"/>
            <w:right w:val="none" w:sz="0" w:space="0" w:color="auto"/>
          </w:divBdr>
        </w:div>
        <w:div w:id="1086806008">
          <w:marLeft w:val="0"/>
          <w:marRight w:val="0"/>
          <w:marTop w:val="0"/>
          <w:marBottom w:val="0"/>
          <w:divBdr>
            <w:top w:val="none" w:sz="0" w:space="0" w:color="auto"/>
            <w:left w:val="none" w:sz="0" w:space="0" w:color="auto"/>
            <w:bottom w:val="none" w:sz="0" w:space="0" w:color="auto"/>
            <w:right w:val="none" w:sz="0" w:space="0" w:color="auto"/>
          </w:divBdr>
        </w:div>
        <w:div w:id="1904489450">
          <w:marLeft w:val="0"/>
          <w:marRight w:val="0"/>
          <w:marTop w:val="0"/>
          <w:marBottom w:val="0"/>
          <w:divBdr>
            <w:top w:val="none" w:sz="0" w:space="0" w:color="auto"/>
            <w:left w:val="none" w:sz="0" w:space="0" w:color="auto"/>
            <w:bottom w:val="none" w:sz="0" w:space="0" w:color="auto"/>
            <w:right w:val="none" w:sz="0" w:space="0" w:color="auto"/>
          </w:divBdr>
        </w:div>
        <w:div w:id="651562337">
          <w:marLeft w:val="0"/>
          <w:marRight w:val="0"/>
          <w:marTop w:val="0"/>
          <w:marBottom w:val="0"/>
          <w:divBdr>
            <w:top w:val="none" w:sz="0" w:space="0" w:color="auto"/>
            <w:left w:val="none" w:sz="0" w:space="0" w:color="auto"/>
            <w:bottom w:val="none" w:sz="0" w:space="0" w:color="auto"/>
            <w:right w:val="none" w:sz="0" w:space="0" w:color="auto"/>
          </w:divBdr>
        </w:div>
        <w:div w:id="1350177085">
          <w:marLeft w:val="0"/>
          <w:marRight w:val="0"/>
          <w:marTop w:val="0"/>
          <w:marBottom w:val="0"/>
          <w:divBdr>
            <w:top w:val="none" w:sz="0" w:space="0" w:color="auto"/>
            <w:left w:val="none" w:sz="0" w:space="0" w:color="auto"/>
            <w:bottom w:val="none" w:sz="0" w:space="0" w:color="auto"/>
            <w:right w:val="none" w:sz="0" w:space="0" w:color="auto"/>
          </w:divBdr>
        </w:div>
        <w:div w:id="1515415225">
          <w:marLeft w:val="0"/>
          <w:marRight w:val="0"/>
          <w:marTop w:val="0"/>
          <w:marBottom w:val="0"/>
          <w:divBdr>
            <w:top w:val="none" w:sz="0" w:space="0" w:color="auto"/>
            <w:left w:val="none" w:sz="0" w:space="0" w:color="auto"/>
            <w:bottom w:val="none" w:sz="0" w:space="0" w:color="auto"/>
            <w:right w:val="none" w:sz="0" w:space="0" w:color="auto"/>
          </w:divBdr>
        </w:div>
        <w:div w:id="1537356137">
          <w:marLeft w:val="0"/>
          <w:marRight w:val="0"/>
          <w:marTop w:val="0"/>
          <w:marBottom w:val="0"/>
          <w:divBdr>
            <w:top w:val="none" w:sz="0" w:space="0" w:color="auto"/>
            <w:left w:val="none" w:sz="0" w:space="0" w:color="auto"/>
            <w:bottom w:val="none" w:sz="0" w:space="0" w:color="auto"/>
            <w:right w:val="none" w:sz="0" w:space="0" w:color="auto"/>
          </w:divBdr>
        </w:div>
        <w:div w:id="284623512">
          <w:marLeft w:val="0"/>
          <w:marRight w:val="0"/>
          <w:marTop w:val="0"/>
          <w:marBottom w:val="0"/>
          <w:divBdr>
            <w:top w:val="none" w:sz="0" w:space="0" w:color="auto"/>
            <w:left w:val="none" w:sz="0" w:space="0" w:color="auto"/>
            <w:bottom w:val="none" w:sz="0" w:space="0" w:color="auto"/>
            <w:right w:val="none" w:sz="0" w:space="0" w:color="auto"/>
          </w:divBdr>
        </w:div>
        <w:div w:id="2008055375">
          <w:marLeft w:val="0"/>
          <w:marRight w:val="0"/>
          <w:marTop w:val="0"/>
          <w:marBottom w:val="0"/>
          <w:divBdr>
            <w:top w:val="none" w:sz="0" w:space="0" w:color="auto"/>
            <w:left w:val="none" w:sz="0" w:space="0" w:color="auto"/>
            <w:bottom w:val="none" w:sz="0" w:space="0" w:color="auto"/>
            <w:right w:val="none" w:sz="0" w:space="0" w:color="auto"/>
          </w:divBdr>
        </w:div>
        <w:div w:id="1131746900">
          <w:marLeft w:val="0"/>
          <w:marRight w:val="0"/>
          <w:marTop w:val="0"/>
          <w:marBottom w:val="0"/>
          <w:divBdr>
            <w:top w:val="none" w:sz="0" w:space="0" w:color="auto"/>
            <w:left w:val="none" w:sz="0" w:space="0" w:color="auto"/>
            <w:bottom w:val="none" w:sz="0" w:space="0" w:color="auto"/>
            <w:right w:val="none" w:sz="0" w:space="0" w:color="auto"/>
          </w:divBdr>
        </w:div>
        <w:div w:id="672954024">
          <w:marLeft w:val="0"/>
          <w:marRight w:val="0"/>
          <w:marTop w:val="0"/>
          <w:marBottom w:val="0"/>
          <w:divBdr>
            <w:top w:val="none" w:sz="0" w:space="0" w:color="auto"/>
            <w:left w:val="none" w:sz="0" w:space="0" w:color="auto"/>
            <w:bottom w:val="none" w:sz="0" w:space="0" w:color="auto"/>
            <w:right w:val="none" w:sz="0" w:space="0" w:color="auto"/>
          </w:divBdr>
        </w:div>
        <w:div w:id="901907986">
          <w:marLeft w:val="0"/>
          <w:marRight w:val="0"/>
          <w:marTop w:val="0"/>
          <w:marBottom w:val="0"/>
          <w:divBdr>
            <w:top w:val="none" w:sz="0" w:space="0" w:color="auto"/>
            <w:left w:val="none" w:sz="0" w:space="0" w:color="auto"/>
            <w:bottom w:val="none" w:sz="0" w:space="0" w:color="auto"/>
            <w:right w:val="none" w:sz="0" w:space="0" w:color="auto"/>
          </w:divBdr>
        </w:div>
        <w:div w:id="1597250414">
          <w:marLeft w:val="0"/>
          <w:marRight w:val="0"/>
          <w:marTop w:val="0"/>
          <w:marBottom w:val="0"/>
          <w:divBdr>
            <w:top w:val="none" w:sz="0" w:space="0" w:color="auto"/>
            <w:left w:val="none" w:sz="0" w:space="0" w:color="auto"/>
            <w:bottom w:val="none" w:sz="0" w:space="0" w:color="auto"/>
            <w:right w:val="none" w:sz="0" w:space="0" w:color="auto"/>
          </w:divBdr>
        </w:div>
        <w:div w:id="1566183730">
          <w:marLeft w:val="0"/>
          <w:marRight w:val="0"/>
          <w:marTop w:val="0"/>
          <w:marBottom w:val="0"/>
          <w:divBdr>
            <w:top w:val="none" w:sz="0" w:space="0" w:color="auto"/>
            <w:left w:val="none" w:sz="0" w:space="0" w:color="auto"/>
            <w:bottom w:val="none" w:sz="0" w:space="0" w:color="auto"/>
            <w:right w:val="none" w:sz="0" w:space="0" w:color="auto"/>
          </w:divBdr>
        </w:div>
        <w:div w:id="753088413">
          <w:marLeft w:val="0"/>
          <w:marRight w:val="0"/>
          <w:marTop w:val="0"/>
          <w:marBottom w:val="0"/>
          <w:divBdr>
            <w:top w:val="none" w:sz="0" w:space="0" w:color="auto"/>
            <w:left w:val="none" w:sz="0" w:space="0" w:color="auto"/>
            <w:bottom w:val="none" w:sz="0" w:space="0" w:color="auto"/>
            <w:right w:val="none" w:sz="0" w:space="0" w:color="auto"/>
          </w:divBdr>
        </w:div>
        <w:div w:id="376860983">
          <w:marLeft w:val="0"/>
          <w:marRight w:val="0"/>
          <w:marTop w:val="0"/>
          <w:marBottom w:val="0"/>
          <w:divBdr>
            <w:top w:val="none" w:sz="0" w:space="0" w:color="auto"/>
            <w:left w:val="none" w:sz="0" w:space="0" w:color="auto"/>
            <w:bottom w:val="none" w:sz="0" w:space="0" w:color="auto"/>
            <w:right w:val="none" w:sz="0" w:space="0" w:color="auto"/>
          </w:divBdr>
        </w:div>
        <w:div w:id="1658922896">
          <w:marLeft w:val="0"/>
          <w:marRight w:val="0"/>
          <w:marTop w:val="0"/>
          <w:marBottom w:val="0"/>
          <w:divBdr>
            <w:top w:val="none" w:sz="0" w:space="0" w:color="auto"/>
            <w:left w:val="none" w:sz="0" w:space="0" w:color="auto"/>
            <w:bottom w:val="none" w:sz="0" w:space="0" w:color="auto"/>
            <w:right w:val="none" w:sz="0" w:space="0" w:color="auto"/>
          </w:divBdr>
        </w:div>
        <w:div w:id="1176530802">
          <w:marLeft w:val="0"/>
          <w:marRight w:val="0"/>
          <w:marTop w:val="0"/>
          <w:marBottom w:val="0"/>
          <w:divBdr>
            <w:top w:val="none" w:sz="0" w:space="0" w:color="auto"/>
            <w:left w:val="none" w:sz="0" w:space="0" w:color="auto"/>
            <w:bottom w:val="none" w:sz="0" w:space="0" w:color="auto"/>
            <w:right w:val="none" w:sz="0" w:space="0" w:color="auto"/>
          </w:divBdr>
        </w:div>
        <w:div w:id="3559411">
          <w:marLeft w:val="0"/>
          <w:marRight w:val="0"/>
          <w:marTop w:val="0"/>
          <w:marBottom w:val="0"/>
          <w:divBdr>
            <w:top w:val="none" w:sz="0" w:space="0" w:color="auto"/>
            <w:left w:val="none" w:sz="0" w:space="0" w:color="auto"/>
            <w:bottom w:val="none" w:sz="0" w:space="0" w:color="auto"/>
            <w:right w:val="none" w:sz="0" w:space="0" w:color="auto"/>
          </w:divBdr>
        </w:div>
        <w:div w:id="896473227">
          <w:marLeft w:val="0"/>
          <w:marRight w:val="0"/>
          <w:marTop w:val="0"/>
          <w:marBottom w:val="0"/>
          <w:divBdr>
            <w:top w:val="none" w:sz="0" w:space="0" w:color="auto"/>
            <w:left w:val="none" w:sz="0" w:space="0" w:color="auto"/>
            <w:bottom w:val="none" w:sz="0" w:space="0" w:color="auto"/>
            <w:right w:val="none" w:sz="0" w:space="0" w:color="auto"/>
          </w:divBdr>
        </w:div>
        <w:div w:id="714503576">
          <w:marLeft w:val="0"/>
          <w:marRight w:val="0"/>
          <w:marTop w:val="0"/>
          <w:marBottom w:val="0"/>
          <w:divBdr>
            <w:top w:val="none" w:sz="0" w:space="0" w:color="auto"/>
            <w:left w:val="none" w:sz="0" w:space="0" w:color="auto"/>
            <w:bottom w:val="none" w:sz="0" w:space="0" w:color="auto"/>
            <w:right w:val="none" w:sz="0" w:space="0" w:color="auto"/>
          </w:divBdr>
        </w:div>
        <w:div w:id="40177646">
          <w:marLeft w:val="0"/>
          <w:marRight w:val="0"/>
          <w:marTop w:val="0"/>
          <w:marBottom w:val="0"/>
          <w:divBdr>
            <w:top w:val="none" w:sz="0" w:space="0" w:color="auto"/>
            <w:left w:val="none" w:sz="0" w:space="0" w:color="auto"/>
            <w:bottom w:val="none" w:sz="0" w:space="0" w:color="auto"/>
            <w:right w:val="none" w:sz="0" w:space="0" w:color="auto"/>
          </w:divBdr>
        </w:div>
        <w:div w:id="896286863">
          <w:marLeft w:val="0"/>
          <w:marRight w:val="0"/>
          <w:marTop w:val="0"/>
          <w:marBottom w:val="0"/>
          <w:divBdr>
            <w:top w:val="none" w:sz="0" w:space="0" w:color="auto"/>
            <w:left w:val="none" w:sz="0" w:space="0" w:color="auto"/>
            <w:bottom w:val="none" w:sz="0" w:space="0" w:color="auto"/>
            <w:right w:val="none" w:sz="0" w:space="0" w:color="auto"/>
          </w:divBdr>
        </w:div>
        <w:div w:id="1349024650">
          <w:marLeft w:val="0"/>
          <w:marRight w:val="0"/>
          <w:marTop w:val="0"/>
          <w:marBottom w:val="0"/>
          <w:divBdr>
            <w:top w:val="none" w:sz="0" w:space="0" w:color="auto"/>
            <w:left w:val="none" w:sz="0" w:space="0" w:color="auto"/>
            <w:bottom w:val="none" w:sz="0" w:space="0" w:color="auto"/>
            <w:right w:val="none" w:sz="0" w:space="0" w:color="auto"/>
          </w:divBdr>
        </w:div>
        <w:div w:id="2006281857">
          <w:marLeft w:val="0"/>
          <w:marRight w:val="0"/>
          <w:marTop w:val="0"/>
          <w:marBottom w:val="0"/>
          <w:divBdr>
            <w:top w:val="none" w:sz="0" w:space="0" w:color="auto"/>
            <w:left w:val="none" w:sz="0" w:space="0" w:color="auto"/>
            <w:bottom w:val="none" w:sz="0" w:space="0" w:color="auto"/>
            <w:right w:val="none" w:sz="0" w:space="0" w:color="auto"/>
          </w:divBdr>
        </w:div>
        <w:div w:id="2091006199">
          <w:marLeft w:val="0"/>
          <w:marRight w:val="0"/>
          <w:marTop w:val="0"/>
          <w:marBottom w:val="0"/>
          <w:divBdr>
            <w:top w:val="none" w:sz="0" w:space="0" w:color="auto"/>
            <w:left w:val="none" w:sz="0" w:space="0" w:color="auto"/>
            <w:bottom w:val="none" w:sz="0" w:space="0" w:color="auto"/>
            <w:right w:val="none" w:sz="0" w:space="0" w:color="auto"/>
          </w:divBdr>
        </w:div>
        <w:div w:id="2055348389">
          <w:marLeft w:val="0"/>
          <w:marRight w:val="0"/>
          <w:marTop w:val="0"/>
          <w:marBottom w:val="0"/>
          <w:divBdr>
            <w:top w:val="none" w:sz="0" w:space="0" w:color="auto"/>
            <w:left w:val="none" w:sz="0" w:space="0" w:color="auto"/>
            <w:bottom w:val="none" w:sz="0" w:space="0" w:color="auto"/>
            <w:right w:val="none" w:sz="0" w:space="0" w:color="auto"/>
          </w:divBdr>
        </w:div>
        <w:div w:id="1787305706">
          <w:marLeft w:val="0"/>
          <w:marRight w:val="0"/>
          <w:marTop w:val="0"/>
          <w:marBottom w:val="0"/>
          <w:divBdr>
            <w:top w:val="none" w:sz="0" w:space="0" w:color="auto"/>
            <w:left w:val="none" w:sz="0" w:space="0" w:color="auto"/>
            <w:bottom w:val="none" w:sz="0" w:space="0" w:color="auto"/>
            <w:right w:val="none" w:sz="0" w:space="0" w:color="auto"/>
          </w:divBdr>
        </w:div>
        <w:div w:id="2043742623">
          <w:marLeft w:val="0"/>
          <w:marRight w:val="0"/>
          <w:marTop w:val="0"/>
          <w:marBottom w:val="0"/>
          <w:divBdr>
            <w:top w:val="none" w:sz="0" w:space="0" w:color="auto"/>
            <w:left w:val="none" w:sz="0" w:space="0" w:color="auto"/>
            <w:bottom w:val="none" w:sz="0" w:space="0" w:color="auto"/>
            <w:right w:val="none" w:sz="0" w:space="0" w:color="auto"/>
          </w:divBdr>
        </w:div>
        <w:div w:id="294064791">
          <w:marLeft w:val="0"/>
          <w:marRight w:val="0"/>
          <w:marTop w:val="0"/>
          <w:marBottom w:val="0"/>
          <w:divBdr>
            <w:top w:val="none" w:sz="0" w:space="0" w:color="auto"/>
            <w:left w:val="none" w:sz="0" w:space="0" w:color="auto"/>
            <w:bottom w:val="none" w:sz="0" w:space="0" w:color="auto"/>
            <w:right w:val="none" w:sz="0" w:space="0" w:color="auto"/>
          </w:divBdr>
        </w:div>
        <w:div w:id="835994819">
          <w:marLeft w:val="0"/>
          <w:marRight w:val="0"/>
          <w:marTop w:val="0"/>
          <w:marBottom w:val="0"/>
          <w:divBdr>
            <w:top w:val="none" w:sz="0" w:space="0" w:color="auto"/>
            <w:left w:val="none" w:sz="0" w:space="0" w:color="auto"/>
            <w:bottom w:val="none" w:sz="0" w:space="0" w:color="auto"/>
            <w:right w:val="none" w:sz="0" w:space="0" w:color="auto"/>
          </w:divBdr>
        </w:div>
        <w:div w:id="397945591">
          <w:marLeft w:val="0"/>
          <w:marRight w:val="0"/>
          <w:marTop w:val="0"/>
          <w:marBottom w:val="0"/>
          <w:divBdr>
            <w:top w:val="none" w:sz="0" w:space="0" w:color="auto"/>
            <w:left w:val="none" w:sz="0" w:space="0" w:color="auto"/>
            <w:bottom w:val="none" w:sz="0" w:space="0" w:color="auto"/>
            <w:right w:val="none" w:sz="0" w:space="0" w:color="auto"/>
          </w:divBdr>
        </w:div>
        <w:div w:id="1203444559">
          <w:marLeft w:val="0"/>
          <w:marRight w:val="0"/>
          <w:marTop w:val="0"/>
          <w:marBottom w:val="0"/>
          <w:divBdr>
            <w:top w:val="none" w:sz="0" w:space="0" w:color="auto"/>
            <w:left w:val="none" w:sz="0" w:space="0" w:color="auto"/>
            <w:bottom w:val="none" w:sz="0" w:space="0" w:color="auto"/>
            <w:right w:val="none" w:sz="0" w:space="0" w:color="auto"/>
          </w:divBdr>
        </w:div>
        <w:div w:id="1113095654">
          <w:marLeft w:val="0"/>
          <w:marRight w:val="0"/>
          <w:marTop w:val="0"/>
          <w:marBottom w:val="0"/>
          <w:divBdr>
            <w:top w:val="none" w:sz="0" w:space="0" w:color="auto"/>
            <w:left w:val="none" w:sz="0" w:space="0" w:color="auto"/>
            <w:bottom w:val="none" w:sz="0" w:space="0" w:color="auto"/>
            <w:right w:val="none" w:sz="0" w:space="0" w:color="auto"/>
          </w:divBdr>
        </w:div>
        <w:div w:id="150029285">
          <w:marLeft w:val="0"/>
          <w:marRight w:val="0"/>
          <w:marTop w:val="0"/>
          <w:marBottom w:val="0"/>
          <w:divBdr>
            <w:top w:val="none" w:sz="0" w:space="0" w:color="auto"/>
            <w:left w:val="none" w:sz="0" w:space="0" w:color="auto"/>
            <w:bottom w:val="none" w:sz="0" w:space="0" w:color="auto"/>
            <w:right w:val="none" w:sz="0" w:space="0" w:color="auto"/>
          </w:divBdr>
        </w:div>
        <w:div w:id="952663443">
          <w:marLeft w:val="0"/>
          <w:marRight w:val="0"/>
          <w:marTop w:val="0"/>
          <w:marBottom w:val="0"/>
          <w:divBdr>
            <w:top w:val="none" w:sz="0" w:space="0" w:color="auto"/>
            <w:left w:val="none" w:sz="0" w:space="0" w:color="auto"/>
            <w:bottom w:val="none" w:sz="0" w:space="0" w:color="auto"/>
            <w:right w:val="none" w:sz="0" w:space="0" w:color="auto"/>
          </w:divBdr>
        </w:div>
        <w:div w:id="449205411">
          <w:marLeft w:val="0"/>
          <w:marRight w:val="0"/>
          <w:marTop w:val="0"/>
          <w:marBottom w:val="0"/>
          <w:divBdr>
            <w:top w:val="none" w:sz="0" w:space="0" w:color="auto"/>
            <w:left w:val="none" w:sz="0" w:space="0" w:color="auto"/>
            <w:bottom w:val="none" w:sz="0" w:space="0" w:color="auto"/>
            <w:right w:val="none" w:sz="0" w:space="0" w:color="auto"/>
          </w:divBdr>
        </w:div>
        <w:div w:id="296223102">
          <w:marLeft w:val="0"/>
          <w:marRight w:val="0"/>
          <w:marTop w:val="0"/>
          <w:marBottom w:val="0"/>
          <w:divBdr>
            <w:top w:val="none" w:sz="0" w:space="0" w:color="auto"/>
            <w:left w:val="none" w:sz="0" w:space="0" w:color="auto"/>
            <w:bottom w:val="none" w:sz="0" w:space="0" w:color="auto"/>
            <w:right w:val="none" w:sz="0" w:space="0" w:color="auto"/>
          </w:divBdr>
        </w:div>
        <w:div w:id="1382096059">
          <w:marLeft w:val="0"/>
          <w:marRight w:val="0"/>
          <w:marTop w:val="0"/>
          <w:marBottom w:val="0"/>
          <w:divBdr>
            <w:top w:val="none" w:sz="0" w:space="0" w:color="auto"/>
            <w:left w:val="none" w:sz="0" w:space="0" w:color="auto"/>
            <w:bottom w:val="none" w:sz="0" w:space="0" w:color="auto"/>
            <w:right w:val="none" w:sz="0" w:space="0" w:color="auto"/>
          </w:divBdr>
        </w:div>
        <w:div w:id="1063412681">
          <w:marLeft w:val="0"/>
          <w:marRight w:val="0"/>
          <w:marTop w:val="0"/>
          <w:marBottom w:val="0"/>
          <w:divBdr>
            <w:top w:val="none" w:sz="0" w:space="0" w:color="auto"/>
            <w:left w:val="none" w:sz="0" w:space="0" w:color="auto"/>
            <w:bottom w:val="none" w:sz="0" w:space="0" w:color="auto"/>
            <w:right w:val="none" w:sz="0" w:space="0" w:color="auto"/>
          </w:divBdr>
        </w:div>
        <w:div w:id="883104669">
          <w:marLeft w:val="0"/>
          <w:marRight w:val="0"/>
          <w:marTop w:val="0"/>
          <w:marBottom w:val="0"/>
          <w:divBdr>
            <w:top w:val="none" w:sz="0" w:space="0" w:color="auto"/>
            <w:left w:val="none" w:sz="0" w:space="0" w:color="auto"/>
            <w:bottom w:val="none" w:sz="0" w:space="0" w:color="auto"/>
            <w:right w:val="none" w:sz="0" w:space="0" w:color="auto"/>
          </w:divBdr>
        </w:div>
        <w:div w:id="1510410498">
          <w:marLeft w:val="0"/>
          <w:marRight w:val="0"/>
          <w:marTop w:val="0"/>
          <w:marBottom w:val="0"/>
          <w:divBdr>
            <w:top w:val="none" w:sz="0" w:space="0" w:color="auto"/>
            <w:left w:val="none" w:sz="0" w:space="0" w:color="auto"/>
            <w:bottom w:val="none" w:sz="0" w:space="0" w:color="auto"/>
            <w:right w:val="none" w:sz="0" w:space="0" w:color="auto"/>
          </w:divBdr>
        </w:div>
        <w:div w:id="448815827">
          <w:marLeft w:val="0"/>
          <w:marRight w:val="0"/>
          <w:marTop w:val="0"/>
          <w:marBottom w:val="0"/>
          <w:divBdr>
            <w:top w:val="none" w:sz="0" w:space="0" w:color="auto"/>
            <w:left w:val="none" w:sz="0" w:space="0" w:color="auto"/>
            <w:bottom w:val="none" w:sz="0" w:space="0" w:color="auto"/>
            <w:right w:val="none" w:sz="0" w:space="0" w:color="auto"/>
          </w:divBdr>
        </w:div>
        <w:div w:id="1797022208">
          <w:marLeft w:val="0"/>
          <w:marRight w:val="0"/>
          <w:marTop w:val="0"/>
          <w:marBottom w:val="0"/>
          <w:divBdr>
            <w:top w:val="none" w:sz="0" w:space="0" w:color="auto"/>
            <w:left w:val="none" w:sz="0" w:space="0" w:color="auto"/>
            <w:bottom w:val="none" w:sz="0" w:space="0" w:color="auto"/>
            <w:right w:val="none" w:sz="0" w:space="0" w:color="auto"/>
          </w:divBdr>
        </w:div>
        <w:div w:id="908930431">
          <w:marLeft w:val="0"/>
          <w:marRight w:val="0"/>
          <w:marTop w:val="0"/>
          <w:marBottom w:val="0"/>
          <w:divBdr>
            <w:top w:val="none" w:sz="0" w:space="0" w:color="auto"/>
            <w:left w:val="none" w:sz="0" w:space="0" w:color="auto"/>
            <w:bottom w:val="none" w:sz="0" w:space="0" w:color="auto"/>
            <w:right w:val="none" w:sz="0" w:space="0" w:color="auto"/>
          </w:divBdr>
        </w:div>
        <w:div w:id="1821146456">
          <w:marLeft w:val="0"/>
          <w:marRight w:val="0"/>
          <w:marTop w:val="0"/>
          <w:marBottom w:val="0"/>
          <w:divBdr>
            <w:top w:val="none" w:sz="0" w:space="0" w:color="auto"/>
            <w:left w:val="none" w:sz="0" w:space="0" w:color="auto"/>
            <w:bottom w:val="none" w:sz="0" w:space="0" w:color="auto"/>
            <w:right w:val="none" w:sz="0" w:space="0" w:color="auto"/>
          </w:divBdr>
        </w:div>
        <w:div w:id="1383670981">
          <w:marLeft w:val="0"/>
          <w:marRight w:val="0"/>
          <w:marTop w:val="0"/>
          <w:marBottom w:val="0"/>
          <w:divBdr>
            <w:top w:val="none" w:sz="0" w:space="0" w:color="auto"/>
            <w:left w:val="none" w:sz="0" w:space="0" w:color="auto"/>
            <w:bottom w:val="none" w:sz="0" w:space="0" w:color="auto"/>
            <w:right w:val="none" w:sz="0" w:space="0" w:color="auto"/>
          </w:divBdr>
        </w:div>
        <w:div w:id="506096036">
          <w:marLeft w:val="0"/>
          <w:marRight w:val="0"/>
          <w:marTop w:val="0"/>
          <w:marBottom w:val="0"/>
          <w:divBdr>
            <w:top w:val="none" w:sz="0" w:space="0" w:color="auto"/>
            <w:left w:val="none" w:sz="0" w:space="0" w:color="auto"/>
            <w:bottom w:val="none" w:sz="0" w:space="0" w:color="auto"/>
            <w:right w:val="none" w:sz="0" w:space="0" w:color="auto"/>
          </w:divBdr>
        </w:div>
        <w:div w:id="1685671582">
          <w:marLeft w:val="0"/>
          <w:marRight w:val="0"/>
          <w:marTop w:val="0"/>
          <w:marBottom w:val="0"/>
          <w:divBdr>
            <w:top w:val="none" w:sz="0" w:space="0" w:color="auto"/>
            <w:left w:val="none" w:sz="0" w:space="0" w:color="auto"/>
            <w:bottom w:val="none" w:sz="0" w:space="0" w:color="auto"/>
            <w:right w:val="none" w:sz="0" w:space="0" w:color="auto"/>
          </w:divBdr>
        </w:div>
        <w:div w:id="655110699">
          <w:marLeft w:val="0"/>
          <w:marRight w:val="0"/>
          <w:marTop w:val="0"/>
          <w:marBottom w:val="0"/>
          <w:divBdr>
            <w:top w:val="none" w:sz="0" w:space="0" w:color="auto"/>
            <w:left w:val="none" w:sz="0" w:space="0" w:color="auto"/>
            <w:bottom w:val="none" w:sz="0" w:space="0" w:color="auto"/>
            <w:right w:val="none" w:sz="0" w:space="0" w:color="auto"/>
          </w:divBdr>
        </w:div>
        <w:div w:id="848568587">
          <w:marLeft w:val="0"/>
          <w:marRight w:val="0"/>
          <w:marTop w:val="0"/>
          <w:marBottom w:val="0"/>
          <w:divBdr>
            <w:top w:val="none" w:sz="0" w:space="0" w:color="auto"/>
            <w:left w:val="none" w:sz="0" w:space="0" w:color="auto"/>
            <w:bottom w:val="none" w:sz="0" w:space="0" w:color="auto"/>
            <w:right w:val="none" w:sz="0" w:space="0" w:color="auto"/>
          </w:divBdr>
        </w:div>
        <w:div w:id="880826438">
          <w:marLeft w:val="0"/>
          <w:marRight w:val="0"/>
          <w:marTop w:val="0"/>
          <w:marBottom w:val="0"/>
          <w:divBdr>
            <w:top w:val="none" w:sz="0" w:space="0" w:color="auto"/>
            <w:left w:val="none" w:sz="0" w:space="0" w:color="auto"/>
            <w:bottom w:val="none" w:sz="0" w:space="0" w:color="auto"/>
            <w:right w:val="none" w:sz="0" w:space="0" w:color="auto"/>
          </w:divBdr>
        </w:div>
        <w:div w:id="371923423">
          <w:marLeft w:val="0"/>
          <w:marRight w:val="0"/>
          <w:marTop w:val="0"/>
          <w:marBottom w:val="0"/>
          <w:divBdr>
            <w:top w:val="none" w:sz="0" w:space="0" w:color="auto"/>
            <w:left w:val="none" w:sz="0" w:space="0" w:color="auto"/>
            <w:bottom w:val="none" w:sz="0" w:space="0" w:color="auto"/>
            <w:right w:val="none" w:sz="0" w:space="0" w:color="auto"/>
          </w:divBdr>
        </w:div>
        <w:div w:id="296297130">
          <w:marLeft w:val="0"/>
          <w:marRight w:val="0"/>
          <w:marTop w:val="0"/>
          <w:marBottom w:val="0"/>
          <w:divBdr>
            <w:top w:val="none" w:sz="0" w:space="0" w:color="auto"/>
            <w:left w:val="none" w:sz="0" w:space="0" w:color="auto"/>
            <w:bottom w:val="none" w:sz="0" w:space="0" w:color="auto"/>
            <w:right w:val="none" w:sz="0" w:space="0" w:color="auto"/>
          </w:divBdr>
        </w:div>
        <w:div w:id="1462529080">
          <w:marLeft w:val="0"/>
          <w:marRight w:val="0"/>
          <w:marTop w:val="0"/>
          <w:marBottom w:val="0"/>
          <w:divBdr>
            <w:top w:val="none" w:sz="0" w:space="0" w:color="auto"/>
            <w:left w:val="none" w:sz="0" w:space="0" w:color="auto"/>
            <w:bottom w:val="none" w:sz="0" w:space="0" w:color="auto"/>
            <w:right w:val="none" w:sz="0" w:space="0" w:color="auto"/>
          </w:divBdr>
        </w:div>
        <w:div w:id="1400250730">
          <w:marLeft w:val="0"/>
          <w:marRight w:val="0"/>
          <w:marTop w:val="0"/>
          <w:marBottom w:val="0"/>
          <w:divBdr>
            <w:top w:val="none" w:sz="0" w:space="0" w:color="auto"/>
            <w:left w:val="none" w:sz="0" w:space="0" w:color="auto"/>
            <w:bottom w:val="none" w:sz="0" w:space="0" w:color="auto"/>
            <w:right w:val="none" w:sz="0" w:space="0" w:color="auto"/>
          </w:divBdr>
        </w:div>
        <w:div w:id="1862737180">
          <w:marLeft w:val="0"/>
          <w:marRight w:val="0"/>
          <w:marTop w:val="0"/>
          <w:marBottom w:val="0"/>
          <w:divBdr>
            <w:top w:val="none" w:sz="0" w:space="0" w:color="auto"/>
            <w:left w:val="none" w:sz="0" w:space="0" w:color="auto"/>
            <w:bottom w:val="none" w:sz="0" w:space="0" w:color="auto"/>
            <w:right w:val="none" w:sz="0" w:space="0" w:color="auto"/>
          </w:divBdr>
        </w:div>
        <w:div w:id="1332753516">
          <w:marLeft w:val="0"/>
          <w:marRight w:val="0"/>
          <w:marTop w:val="0"/>
          <w:marBottom w:val="0"/>
          <w:divBdr>
            <w:top w:val="none" w:sz="0" w:space="0" w:color="auto"/>
            <w:left w:val="none" w:sz="0" w:space="0" w:color="auto"/>
            <w:bottom w:val="none" w:sz="0" w:space="0" w:color="auto"/>
            <w:right w:val="none" w:sz="0" w:space="0" w:color="auto"/>
          </w:divBdr>
        </w:div>
        <w:div w:id="507058697">
          <w:marLeft w:val="0"/>
          <w:marRight w:val="0"/>
          <w:marTop w:val="0"/>
          <w:marBottom w:val="0"/>
          <w:divBdr>
            <w:top w:val="none" w:sz="0" w:space="0" w:color="auto"/>
            <w:left w:val="none" w:sz="0" w:space="0" w:color="auto"/>
            <w:bottom w:val="none" w:sz="0" w:space="0" w:color="auto"/>
            <w:right w:val="none" w:sz="0" w:space="0" w:color="auto"/>
          </w:divBdr>
        </w:div>
        <w:div w:id="1242522297">
          <w:marLeft w:val="0"/>
          <w:marRight w:val="0"/>
          <w:marTop w:val="0"/>
          <w:marBottom w:val="0"/>
          <w:divBdr>
            <w:top w:val="none" w:sz="0" w:space="0" w:color="auto"/>
            <w:left w:val="none" w:sz="0" w:space="0" w:color="auto"/>
            <w:bottom w:val="none" w:sz="0" w:space="0" w:color="auto"/>
            <w:right w:val="none" w:sz="0" w:space="0" w:color="auto"/>
          </w:divBdr>
        </w:div>
        <w:div w:id="1990866371">
          <w:marLeft w:val="0"/>
          <w:marRight w:val="0"/>
          <w:marTop w:val="0"/>
          <w:marBottom w:val="0"/>
          <w:divBdr>
            <w:top w:val="none" w:sz="0" w:space="0" w:color="auto"/>
            <w:left w:val="none" w:sz="0" w:space="0" w:color="auto"/>
            <w:bottom w:val="none" w:sz="0" w:space="0" w:color="auto"/>
            <w:right w:val="none" w:sz="0" w:space="0" w:color="auto"/>
          </w:divBdr>
        </w:div>
        <w:div w:id="195196860">
          <w:marLeft w:val="0"/>
          <w:marRight w:val="0"/>
          <w:marTop w:val="0"/>
          <w:marBottom w:val="0"/>
          <w:divBdr>
            <w:top w:val="none" w:sz="0" w:space="0" w:color="auto"/>
            <w:left w:val="none" w:sz="0" w:space="0" w:color="auto"/>
            <w:bottom w:val="none" w:sz="0" w:space="0" w:color="auto"/>
            <w:right w:val="none" w:sz="0" w:space="0" w:color="auto"/>
          </w:divBdr>
        </w:div>
        <w:div w:id="164591328">
          <w:marLeft w:val="0"/>
          <w:marRight w:val="0"/>
          <w:marTop w:val="0"/>
          <w:marBottom w:val="0"/>
          <w:divBdr>
            <w:top w:val="none" w:sz="0" w:space="0" w:color="auto"/>
            <w:left w:val="none" w:sz="0" w:space="0" w:color="auto"/>
            <w:bottom w:val="none" w:sz="0" w:space="0" w:color="auto"/>
            <w:right w:val="none" w:sz="0" w:space="0" w:color="auto"/>
          </w:divBdr>
        </w:div>
        <w:div w:id="766385597">
          <w:marLeft w:val="0"/>
          <w:marRight w:val="0"/>
          <w:marTop w:val="0"/>
          <w:marBottom w:val="0"/>
          <w:divBdr>
            <w:top w:val="none" w:sz="0" w:space="0" w:color="auto"/>
            <w:left w:val="none" w:sz="0" w:space="0" w:color="auto"/>
            <w:bottom w:val="none" w:sz="0" w:space="0" w:color="auto"/>
            <w:right w:val="none" w:sz="0" w:space="0" w:color="auto"/>
          </w:divBdr>
        </w:div>
        <w:div w:id="1585455713">
          <w:marLeft w:val="0"/>
          <w:marRight w:val="0"/>
          <w:marTop w:val="0"/>
          <w:marBottom w:val="0"/>
          <w:divBdr>
            <w:top w:val="none" w:sz="0" w:space="0" w:color="auto"/>
            <w:left w:val="none" w:sz="0" w:space="0" w:color="auto"/>
            <w:bottom w:val="none" w:sz="0" w:space="0" w:color="auto"/>
            <w:right w:val="none" w:sz="0" w:space="0" w:color="auto"/>
          </w:divBdr>
        </w:div>
        <w:div w:id="1906407856">
          <w:marLeft w:val="0"/>
          <w:marRight w:val="0"/>
          <w:marTop w:val="0"/>
          <w:marBottom w:val="0"/>
          <w:divBdr>
            <w:top w:val="none" w:sz="0" w:space="0" w:color="auto"/>
            <w:left w:val="none" w:sz="0" w:space="0" w:color="auto"/>
            <w:bottom w:val="none" w:sz="0" w:space="0" w:color="auto"/>
            <w:right w:val="none" w:sz="0" w:space="0" w:color="auto"/>
          </w:divBdr>
        </w:div>
        <w:div w:id="199512995">
          <w:marLeft w:val="0"/>
          <w:marRight w:val="0"/>
          <w:marTop w:val="0"/>
          <w:marBottom w:val="0"/>
          <w:divBdr>
            <w:top w:val="none" w:sz="0" w:space="0" w:color="auto"/>
            <w:left w:val="none" w:sz="0" w:space="0" w:color="auto"/>
            <w:bottom w:val="none" w:sz="0" w:space="0" w:color="auto"/>
            <w:right w:val="none" w:sz="0" w:space="0" w:color="auto"/>
          </w:divBdr>
        </w:div>
        <w:div w:id="898904291">
          <w:marLeft w:val="0"/>
          <w:marRight w:val="0"/>
          <w:marTop w:val="0"/>
          <w:marBottom w:val="0"/>
          <w:divBdr>
            <w:top w:val="none" w:sz="0" w:space="0" w:color="auto"/>
            <w:left w:val="none" w:sz="0" w:space="0" w:color="auto"/>
            <w:bottom w:val="none" w:sz="0" w:space="0" w:color="auto"/>
            <w:right w:val="none" w:sz="0" w:space="0" w:color="auto"/>
          </w:divBdr>
        </w:div>
        <w:div w:id="113333719">
          <w:marLeft w:val="0"/>
          <w:marRight w:val="0"/>
          <w:marTop w:val="0"/>
          <w:marBottom w:val="0"/>
          <w:divBdr>
            <w:top w:val="none" w:sz="0" w:space="0" w:color="auto"/>
            <w:left w:val="none" w:sz="0" w:space="0" w:color="auto"/>
            <w:bottom w:val="none" w:sz="0" w:space="0" w:color="auto"/>
            <w:right w:val="none" w:sz="0" w:space="0" w:color="auto"/>
          </w:divBdr>
        </w:div>
        <w:div w:id="1148667876">
          <w:marLeft w:val="0"/>
          <w:marRight w:val="0"/>
          <w:marTop w:val="0"/>
          <w:marBottom w:val="0"/>
          <w:divBdr>
            <w:top w:val="none" w:sz="0" w:space="0" w:color="auto"/>
            <w:left w:val="none" w:sz="0" w:space="0" w:color="auto"/>
            <w:bottom w:val="none" w:sz="0" w:space="0" w:color="auto"/>
            <w:right w:val="none" w:sz="0" w:space="0" w:color="auto"/>
          </w:divBdr>
        </w:div>
        <w:div w:id="29191196">
          <w:marLeft w:val="0"/>
          <w:marRight w:val="0"/>
          <w:marTop w:val="0"/>
          <w:marBottom w:val="0"/>
          <w:divBdr>
            <w:top w:val="none" w:sz="0" w:space="0" w:color="auto"/>
            <w:left w:val="none" w:sz="0" w:space="0" w:color="auto"/>
            <w:bottom w:val="none" w:sz="0" w:space="0" w:color="auto"/>
            <w:right w:val="none" w:sz="0" w:space="0" w:color="auto"/>
          </w:divBdr>
        </w:div>
        <w:div w:id="439841991">
          <w:marLeft w:val="0"/>
          <w:marRight w:val="0"/>
          <w:marTop w:val="0"/>
          <w:marBottom w:val="0"/>
          <w:divBdr>
            <w:top w:val="none" w:sz="0" w:space="0" w:color="auto"/>
            <w:left w:val="none" w:sz="0" w:space="0" w:color="auto"/>
            <w:bottom w:val="none" w:sz="0" w:space="0" w:color="auto"/>
            <w:right w:val="none" w:sz="0" w:space="0" w:color="auto"/>
          </w:divBdr>
        </w:div>
        <w:div w:id="850920444">
          <w:marLeft w:val="0"/>
          <w:marRight w:val="0"/>
          <w:marTop w:val="0"/>
          <w:marBottom w:val="0"/>
          <w:divBdr>
            <w:top w:val="none" w:sz="0" w:space="0" w:color="auto"/>
            <w:left w:val="none" w:sz="0" w:space="0" w:color="auto"/>
            <w:bottom w:val="none" w:sz="0" w:space="0" w:color="auto"/>
            <w:right w:val="none" w:sz="0" w:space="0" w:color="auto"/>
          </w:divBdr>
        </w:div>
        <w:div w:id="1393892280">
          <w:marLeft w:val="0"/>
          <w:marRight w:val="0"/>
          <w:marTop w:val="0"/>
          <w:marBottom w:val="0"/>
          <w:divBdr>
            <w:top w:val="none" w:sz="0" w:space="0" w:color="auto"/>
            <w:left w:val="none" w:sz="0" w:space="0" w:color="auto"/>
            <w:bottom w:val="none" w:sz="0" w:space="0" w:color="auto"/>
            <w:right w:val="none" w:sz="0" w:space="0" w:color="auto"/>
          </w:divBdr>
        </w:div>
        <w:div w:id="1639188031">
          <w:marLeft w:val="0"/>
          <w:marRight w:val="0"/>
          <w:marTop w:val="0"/>
          <w:marBottom w:val="0"/>
          <w:divBdr>
            <w:top w:val="none" w:sz="0" w:space="0" w:color="auto"/>
            <w:left w:val="none" w:sz="0" w:space="0" w:color="auto"/>
            <w:bottom w:val="none" w:sz="0" w:space="0" w:color="auto"/>
            <w:right w:val="none" w:sz="0" w:space="0" w:color="auto"/>
          </w:divBdr>
        </w:div>
        <w:div w:id="821120884">
          <w:marLeft w:val="0"/>
          <w:marRight w:val="0"/>
          <w:marTop w:val="0"/>
          <w:marBottom w:val="0"/>
          <w:divBdr>
            <w:top w:val="none" w:sz="0" w:space="0" w:color="auto"/>
            <w:left w:val="none" w:sz="0" w:space="0" w:color="auto"/>
            <w:bottom w:val="none" w:sz="0" w:space="0" w:color="auto"/>
            <w:right w:val="none" w:sz="0" w:space="0" w:color="auto"/>
          </w:divBdr>
        </w:div>
        <w:div w:id="1102647525">
          <w:marLeft w:val="0"/>
          <w:marRight w:val="0"/>
          <w:marTop w:val="0"/>
          <w:marBottom w:val="0"/>
          <w:divBdr>
            <w:top w:val="none" w:sz="0" w:space="0" w:color="auto"/>
            <w:left w:val="none" w:sz="0" w:space="0" w:color="auto"/>
            <w:bottom w:val="none" w:sz="0" w:space="0" w:color="auto"/>
            <w:right w:val="none" w:sz="0" w:space="0" w:color="auto"/>
          </w:divBdr>
        </w:div>
        <w:div w:id="558632556">
          <w:marLeft w:val="0"/>
          <w:marRight w:val="0"/>
          <w:marTop w:val="0"/>
          <w:marBottom w:val="0"/>
          <w:divBdr>
            <w:top w:val="none" w:sz="0" w:space="0" w:color="auto"/>
            <w:left w:val="none" w:sz="0" w:space="0" w:color="auto"/>
            <w:bottom w:val="none" w:sz="0" w:space="0" w:color="auto"/>
            <w:right w:val="none" w:sz="0" w:space="0" w:color="auto"/>
          </w:divBdr>
        </w:div>
        <w:div w:id="1492718319">
          <w:marLeft w:val="0"/>
          <w:marRight w:val="0"/>
          <w:marTop w:val="0"/>
          <w:marBottom w:val="0"/>
          <w:divBdr>
            <w:top w:val="none" w:sz="0" w:space="0" w:color="auto"/>
            <w:left w:val="none" w:sz="0" w:space="0" w:color="auto"/>
            <w:bottom w:val="none" w:sz="0" w:space="0" w:color="auto"/>
            <w:right w:val="none" w:sz="0" w:space="0" w:color="auto"/>
          </w:divBdr>
        </w:div>
      </w:divsChild>
    </w:div>
    <w:div w:id="1620648783">
      <w:bodyDiv w:val="1"/>
      <w:marLeft w:val="0"/>
      <w:marRight w:val="0"/>
      <w:marTop w:val="0"/>
      <w:marBottom w:val="0"/>
      <w:divBdr>
        <w:top w:val="none" w:sz="0" w:space="0" w:color="auto"/>
        <w:left w:val="none" w:sz="0" w:space="0" w:color="auto"/>
        <w:bottom w:val="none" w:sz="0" w:space="0" w:color="auto"/>
        <w:right w:val="none" w:sz="0" w:space="0" w:color="auto"/>
      </w:divBdr>
      <w:divsChild>
        <w:div w:id="1869292293">
          <w:marLeft w:val="0"/>
          <w:marRight w:val="0"/>
          <w:marTop w:val="0"/>
          <w:marBottom w:val="0"/>
          <w:divBdr>
            <w:top w:val="none" w:sz="0" w:space="0" w:color="auto"/>
            <w:left w:val="none" w:sz="0" w:space="0" w:color="auto"/>
            <w:bottom w:val="none" w:sz="0" w:space="0" w:color="auto"/>
            <w:right w:val="none" w:sz="0" w:space="0" w:color="auto"/>
          </w:divBdr>
        </w:div>
        <w:div w:id="1602058819">
          <w:marLeft w:val="0"/>
          <w:marRight w:val="0"/>
          <w:marTop w:val="0"/>
          <w:marBottom w:val="0"/>
          <w:divBdr>
            <w:top w:val="none" w:sz="0" w:space="0" w:color="auto"/>
            <w:left w:val="none" w:sz="0" w:space="0" w:color="auto"/>
            <w:bottom w:val="none" w:sz="0" w:space="0" w:color="auto"/>
            <w:right w:val="none" w:sz="0" w:space="0" w:color="auto"/>
          </w:divBdr>
        </w:div>
        <w:div w:id="491528538">
          <w:marLeft w:val="0"/>
          <w:marRight w:val="0"/>
          <w:marTop w:val="0"/>
          <w:marBottom w:val="0"/>
          <w:divBdr>
            <w:top w:val="none" w:sz="0" w:space="0" w:color="auto"/>
            <w:left w:val="none" w:sz="0" w:space="0" w:color="auto"/>
            <w:bottom w:val="none" w:sz="0" w:space="0" w:color="auto"/>
            <w:right w:val="none" w:sz="0" w:space="0" w:color="auto"/>
          </w:divBdr>
        </w:div>
        <w:div w:id="1751537779">
          <w:marLeft w:val="0"/>
          <w:marRight w:val="0"/>
          <w:marTop w:val="0"/>
          <w:marBottom w:val="0"/>
          <w:divBdr>
            <w:top w:val="none" w:sz="0" w:space="0" w:color="auto"/>
            <w:left w:val="none" w:sz="0" w:space="0" w:color="auto"/>
            <w:bottom w:val="none" w:sz="0" w:space="0" w:color="auto"/>
            <w:right w:val="none" w:sz="0" w:space="0" w:color="auto"/>
          </w:divBdr>
        </w:div>
        <w:div w:id="670714188">
          <w:marLeft w:val="0"/>
          <w:marRight w:val="0"/>
          <w:marTop w:val="0"/>
          <w:marBottom w:val="0"/>
          <w:divBdr>
            <w:top w:val="none" w:sz="0" w:space="0" w:color="auto"/>
            <w:left w:val="none" w:sz="0" w:space="0" w:color="auto"/>
            <w:bottom w:val="none" w:sz="0" w:space="0" w:color="auto"/>
            <w:right w:val="none" w:sz="0" w:space="0" w:color="auto"/>
          </w:divBdr>
        </w:div>
        <w:div w:id="667054339">
          <w:marLeft w:val="0"/>
          <w:marRight w:val="0"/>
          <w:marTop w:val="0"/>
          <w:marBottom w:val="0"/>
          <w:divBdr>
            <w:top w:val="none" w:sz="0" w:space="0" w:color="auto"/>
            <w:left w:val="none" w:sz="0" w:space="0" w:color="auto"/>
            <w:bottom w:val="none" w:sz="0" w:space="0" w:color="auto"/>
            <w:right w:val="none" w:sz="0" w:space="0" w:color="auto"/>
          </w:divBdr>
        </w:div>
        <w:div w:id="685518354">
          <w:marLeft w:val="0"/>
          <w:marRight w:val="0"/>
          <w:marTop w:val="0"/>
          <w:marBottom w:val="0"/>
          <w:divBdr>
            <w:top w:val="none" w:sz="0" w:space="0" w:color="auto"/>
            <w:left w:val="none" w:sz="0" w:space="0" w:color="auto"/>
            <w:bottom w:val="none" w:sz="0" w:space="0" w:color="auto"/>
            <w:right w:val="none" w:sz="0" w:space="0" w:color="auto"/>
          </w:divBdr>
        </w:div>
        <w:div w:id="1123160634">
          <w:marLeft w:val="0"/>
          <w:marRight w:val="0"/>
          <w:marTop w:val="0"/>
          <w:marBottom w:val="0"/>
          <w:divBdr>
            <w:top w:val="none" w:sz="0" w:space="0" w:color="auto"/>
            <w:left w:val="none" w:sz="0" w:space="0" w:color="auto"/>
            <w:bottom w:val="none" w:sz="0" w:space="0" w:color="auto"/>
            <w:right w:val="none" w:sz="0" w:space="0" w:color="auto"/>
          </w:divBdr>
        </w:div>
        <w:div w:id="753936659">
          <w:marLeft w:val="0"/>
          <w:marRight w:val="0"/>
          <w:marTop w:val="0"/>
          <w:marBottom w:val="0"/>
          <w:divBdr>
            <w:top w:val="none" w:sz="0" w:space="0" w:color="auto"/>
            <w:left w:val="none" w:sz="0" w:space="0" w:color="auto"/>
            <w:bottom w:val="none" w:sz="0" w:space="0" w:color="auto"/>
            <w:right w:val="none" w:sz="0" w:space="0" w:color="auto"/>
          </w:divBdr>
        </w:div>
        <w:div w:id="1514226467">
          <w:marLeft w:val="0"/>
          <w:marRight w:val="0"/>
          <w:marTop w:val="0"/>
          <w:marBottom w:val="0"/>
          <w:divBdr>
            <w:top w:val="none" w:sz="0" w:space="0" w:color="auto"/>
            <w:left w:val="none" w:sz="0" w:space="0" w:color="auto"/>
            <w:bottom w:val="none" w:sz="0" w:space="0" w:color="auto"/>
            <w:right w:val="none" w:sz="0" w:space="0" w:color="auto"/>
          </w:divBdr>
        </w:div>
        <w:div w:id="1149982694">
          <w:marLeft w:val="0"/>
          <w:marRight w:val="0"/>
          <w:marTop w:val="0"/>
          <w:marBottom w:val="0"/>
          <w:divBdr>
            <w:top w:val="none" w:sz="0" w:space="0" w:color="auto"/>
            <w:left w:val="none" w:sz="0" w:space="0" w:color="auto"/>
            <w:bottom w:val="none" w:sz="0" w:space="0" w:color="auto"/>
            <w:right w:val="none" w:sz="0" w:space="0" w:color="auto"/>
          </w:divBdr>
        </w:div>
        <w:div w:id="1463183877">
          <w:marLeft w:val="0"/>
          <w:marRight w:val="0"/>
          <w:marTop w:val="0"/>
          <w:marBottom w:val="0"/>
          <w:divBdr>
            <w:top w:val="none" w:sz="0" w:space="0" w:color="auto"/>
            <w:left w:val="none" w:sz="0" w:space="0" w:color="auto"/>
            <w:bottom w:val="none" w:sz="0" w:space="0" w:color="auto"/>
            <w:right w:val="none" w:sz="0" w:space="0" w:color="auto"/>
          </w:divBdr>
        </w:div>
        <w:div w:id="1145583627">
          <w:marLeft w:val="0"/>
          <w:marRight w:val="0"/>
          <w:marTop w:val="0"/>
          <w:marBottom w:val="0"/>
          <w:divBdr>
            <w:top w:val="none" w:sz="0" w:space="0" w:color="auto"/>
            <w:left w:val="none" w:sz="0" w:space="0" w:color="auto"/>
            <w:bottom w:val="none" w:sz="0" w:space="0" w:color="auto"/>
            <w:right w:val="none" w:sz="0" w:space="0" w:color="auto"/>
          </w:divBdr>
        </w:div>
        <w:div w:id="1043290907">
          <w:marLeft w:val="0"/>
          <w:marRight w:val="0"/>
          <w:marTop w:val="0"/>
          <w:marBottom w:val="0"/>
          <w:divBdr>
            <w:top w:val="none" w:sz="0" w:space="0" w:color="auto"/>
            <w:left w:val="none" w:sz="0" w:space="0" w:color="auto"/>
            <w:bottom w:val="none" w:sz="0" w:space="0" w:color="auto"/>
            <w:right w:val="none" w:sz="0" w:space="0" w:color="auto"/>
          </w:divBdr>
        </w:div>
        <w:div w:id="1692103702">
          <w:marLeft w:val="0"/>
          <w:marRight w:val="0"/>
          <w:marTop w:val="0"/>
          <w:marBottom w:val="0"/>
          <w:divBdr>
            <w:top w:val="none" w:sz="0" w:space="0" w:color="auto"/>
            <w:left w:val="none" w:sz="0" w:space="0" w:color="auto"/>
            <w:bottom w:val="none" w:sz="0" w:space="0" w:color="auto"/>
            <w:right w:val="none" w:sz="0" w:space="0" w:color="auto"/>
          </w:divBdr>
        </w:div>
        <w:div w:id="715618262">
          <w:marLeft w:val="0"/>
          <w:marRight w:val="0"/>
          <w:marTop w:val="0"/>
          <w:marBottom w:val="0"/>
          <w:divBdr>
            <w:top w:val="none" w:sz="0" w:space="0" w:color="auto"/>
            <w:left w:val="none" w:sz="0" w:space="0" w:color="auto"/>
            <w:bottom w:val="none" w:sz="0" w:space="0" w:color="auto"/>
            <w:right w:val="none" w:sz="0" w:space="0" w:color="auto"/>
          </w:divBdr>
        </w:div>
        <w:div w:id="1619407408">
          <w:marLeft w:val="0"/>
          <w:marRight w:val="0"/>
          <w:marTop w:val="0"/>
          <w:marBottom w:val="0"/>
          <w:divBdr>
            <w:top w:val="none" w:sz="0" w:space="0" w:color="auto"/>
            <w:left w:val="none" w:sz="0" w:space="0" w:color="auto"/>
            <w:bottom w:val="none" w:sz="0" w:space="0" w:color="auto"/>
            <w:right w:val="none" w:sz="0" w:space="0" w:color="auto"/>
          </w:divBdr>
        </w:div>
        <w:div w:id="1731616190">
          <w:marLeft w:val="0"/>
          <w:marRight w:val="0"/>
          <w:marTop w:val="0"/>
          <w:marBottom w:val="0"/>
          <w:divBdr>
            <w:top w:val="none" w:sz="0" w:space="0" w:color="auto"/>
            <w:left w:val="none" w:sz="0" w:space="0" w:color="auto"/>
            <w:bottom w:val="none" w:sz="0" w:space="0" w:color="auto"/>
            <w:right w:val="none" w:sz="0" w:space="0" w:color="auto"/>
          </w:divBdr>
        </w:div>
        <w:div w:id="1748577199">
          <w:marLeft w:val="0"/>
          <w:marRight w:val="0"/>
          <w:marTop w:val="0"/>
          <w:marBottom w:val="0"/>
          <w:divBdr>
            <w:top w:val="none" w:sz="0" w:space="0" w:color="auto"/>
            <w:left w:val="none" w:sz="0" w:space="0" w:color="auto"/>
            <w:bottom w:val="none" w:sz="0" w:space="0" w:color="auto"/>
            <w:right w:val="none" w:sz="0" w:space="0" w:color="auto"/>
          </w:divBdr>
        </w:div>
        <w:div w:id="1377002176">
          <w:marLeft w:val="0"/>
          <w:marRight w:val="0"/>
          <w:marTop w:val="0"/>
          <w:marBottom w:val="0"/>
          <w:divBdr>
            <w:top w:val="none" w:sz="0" w:space="0" w:color="auto"/>
            <w:left w:val="none" w:sz="0" w:space="0" w:color="auto"/>
            <w:bottom w:val="none" w:sz="0" w:space="0" w:color="auto"/>
            <w:right w:val="none" w:sz="0" w:space="0" w:color="auto"/>
          </w:divBdr>
        </w:div>
        <w:div w:id="942110198">
          <w:marLeft w:val="0"/>
          <w:marRight w:val="0"/>
          <w:marTop w:val="0"/>
          <w:marBottom w:val="0"/>
          <w:divBdr>
            <w:top w:val="none" w:sz="0" w:space="0" w:color="auto"/>
            <w:left w:val="none" w:sz="0" w:space="0" w:color="auto"/>
            <w:bottom w:val="none" w:sz="0" w:space="0" w:color="auto"/>
            <w:right w:val="none" w:sz="0" w:space="0" w:color="auto"/>
          </w:divBdr>
        </w:div>
        <w:div w:id="1171338902">
          <w:marLeft w:val="0"/>
          <w:marRight w:val="0"/>
          <w:marTop w:val="0"/>
          <w:marBottom w:val="0"/>
          <w:divBdr>
            <w:top w:val="none" w:sz="0" w:space="0" w:color="auto"/>
            <w:left w:val="none" w:sz="0" w:space="0" w:color="auto"/>
            <w:bottom w:val="none" w:sz="0" w:space="0" w:color="auto"/>
            <w:right w:val="none" w:sz="0" w:space="0" w:color="auto"/>
          </w:divBdr>
        </w:div>
      </w:divsChild>
    </w:div>
    <w:div w:id="1636176186">
      <w:bodyDiv w:val="1"/>
      <w:marLeft w:val="0"/>
      <w:marRight w:val="0"/>
      <w:marTop w:val="0"/>
      <w:marBottom w:val="0"/>
      <w:divBdr>
        <w:top w:val="none" w:sz="0" w:space="0" w:color="auto"/>
        <w:left w:val="none" w:sz="0" w:space="0" w:color="auto"/>
        <w:bottom w:val="none" w:sz="0" w:space="0" w:color="auto"/>
        <w:right w:val="none" w:sz="0" w:space="0" w:color="auto"/>
      </w:divBdr>
    </w:div>
    <w:div w:id="1642729734">
      <w:bodyDiv w:val="1"/>
      <w:marLeft w:val="0"/>
      <w:marRight w:val="0"/>
      <w:marTop w:val="0"/>
      <w:marBottom w:val="0"/>
      <w:divBdr>
        <w:top w:val="none" w:sz="0" w:space="0" w:color="auto"/>
        <w:left w:val="none" w:sz="0" w:space="0" w:color="auto"/>
        <w:bottom w:val="none" w:sz="0" w:space="0" w:color="auto"/>
        <w:right w:val="none" w:sz="0" w:space="0" w:color="auto"/>
      </w:divBdr>
    </w:div>
    <w:div w:id="1664819417">
      <w:bodyDiv w:val="1"/>
      <w:marLeft w:val="0"/>
      <w:marRight w:val="0"/>
      <w:marTop w:val="0"/>
      <w:marBottom w:val="0"/>
      <w:divBdr>
        <w:top w:val="none" w:sz="0" w:space="0" w:color="auto"/>
        <w:left w:val="none" w:sz="0" w:space="0" w:color="auto"/>
        <w:bottom w:val="none" w:sz="0" w:space="0" w:color="auto"/>
        <w:right w:val="none" w:sz="0" w:space="0" w:color="auto"/>
      </w:divBdr>
    </w:div>
    <w:div w:id="1690330224">
      <w:bodyDiv w:val="1"/>
      <w:marLeft w:val="0"/>
      <w:marRight w:val="0"/>
      <w:marTop w:val="0"/>
      <w:marBottom w:val="0"/>
      <w:divBdr>
        <w:top w:val="none" w:sz="0" w:space="0" w:color="auto"/>
        <w:left w:val="none" w:sz="0" w:space="0" w:color="auto"/>
        <w:bottom w:val="none" w:sz="0" w:space="0" w:color="auto"/>
        <w:right w:val="none" w:sz="0" w:space="0" w:color="auto"/>
      </w:divBdr>
    </w:div>
    <w:div w:id="1712655514">
      <w:bodyDiv w:val="1"/>
      <w:marLeft w:val="0"/>
      <w:marRight w:val="0"/>
      <w:marTop w:val="0"/>
      <w:marBottom w:val="0"/>
      <w:divBdr>
        <w:top w:val="none" w:sz="0" w:space="0" w:color="auto"/>
        <w:left w:val="none" w:sz="0" w:space="0" w:color="auto"/>
        <w:bottom w:val="none" w:sz="0" w:space="0" w:color="auto"/>
        <w:right w:val="none" w:sz="0" w:space="0" w:color="auto"/>
      </w:divBdr>
      <w:divsChild>
        <w:div w:id="2020965751">
          <w:marLeft w:val="0"/>
          <w:marRight w:val="0"/>
          <w:marTop w:val="0"/>
          <w:marBottom w:val="0"/>
          <w:divBdr>
            <w:top w:val="single" w:sz="6" w:space="0" w:color="FFFFFF"/>
            <w:left w:val="single" w:sz="6" w:space="0" w:color="FFFFFF"/>
            <w:bottom w:val="single" w:sz="6" w:space="0" w:color="FFFFFF"/>
            <w:right w:val="single" w:sz="6" w:space="0" w:color="FFFFFF"/>
          </w:divBdr>
        </w:div>
      </w:divsChild>
    </w:div>
    <w:div w:id="1737625561">
      <w:bodyDiv w:val="1"/>
      <w:marLeft w:val="0"/>
      <w:marRight w:val="0"/>
      <w:marTop w:val="0"/>
      <w:marBottom w:val="0"/>
      <w:divBdr>
        <w:top w:val="none" w:sz="0" w:space="0" w:color="auto"/>
        <w:left w:val="none" w:sz="0" w:space="0" w:color="auto"/>
        <w:bottom w:val="none" w:sz="0" w:space="0" w:color="auto"/>
        <w:right w:val="none" w:sz="0" w:space="0" w:color="auto"/>
      </w:divBdr>
    </w:div>
    <w:div w:id="1745948615">
      <w:bodyDiv w:val="1"/>
      <w:marLeft w:val="0"/>
      <w:marRight w:val="0"/>
      <w:marTop w:val="0"/>
      <w:marBottom w:val="0"/>
      <w:divBdr>
        <w:top w:val="none" w:sz="0" w:space="0" w:color="auto"/>
        <w:left w:val="none" w:sz="0" w:space="0" w:color="auto"/>
        <w:bottom w:val="none" w:sz="0" w:space="0" w:color="auto"/>
        <w:right w:val="none" w:sz="0" w:space="0" w:color="auto"/>
      </w:divBdr>
    </w:div>
    <w:div w:id="1758014623">
      <w:bodyDiv w:val="1"/>
      <w:marLeft w:val="0"/>
      <w:marRight w:val="0"/>
      <w:marTop w:val="0"/>
      <w:marBottom w:val="0"/>
      <w:divBdr>
        <w:top w:val="none" w:sz="0" w:space="0" w:color="auto"/>
        <w:left w:val="none" w:sz="0" w:space="0" w:color="auto"/>
        <w:bottom w:val="none" w:sz="0" w:space="0" w:color="auto"/>
        <w:right w:val="none" w:sz="0" w:space="0" w:color="auto"/>
      </w:divBdr>
    </w:div>
    <w:div w:id="1797068272">
      <w:bodyDiv w:val="1"/>
      <w:marLeft w:val="0"/>
      <w:marRight w:val="0"/>
      <w:marTop w:val="0"/>
      <w:marBottom w:val="0"/>
      <w:divBdr>
        <w:top w:val="none" w:sz="0" w:space="0" w:color="auto"/>
        <w:left w:val="none" w:sz="0" w:space="0" w:color="auto"/>
        <w:bottom w:val="none" w:sz="0" w:space="0" w:color="auto"/>
        <w:right w:val="none" w:sz="0" w:space="0" w:color="auto"/>
      </w:divBdr>
    </w:div>
    <w:div w:id="1797673799">
      <w:bodyDiv w:val="1"/>
      <w:marLeft w:val="0"/>
      <w:marRight w:val="0"/>
      <w:marTop w:val="0"/>
      <w:marBottom w:val="0"/>
      <w:divBdr>
        <w:top w:val="none" w:sz="0" w:space="0" w:color="auto"/>
        <w:left w:val="none" w:sz="0" w:space="0" w:color="auto"/>
        <w:bottom w:val="none" w:sz="0" w:space="0" w:color="auto"/>
        <w:right w:val="none" w:sz="0" w:space="0" w:color="auto"/>
      </w:divBdr>
    </w:div>
    <w:div w:id="1797794280">
      <w:bodyDiv w:val="1"/>
      <w:marLeft w:val="0"/>
      <w:marRight w:val="0"/>
      <w:marTop w:val="0"/>
      <w:marBottom w:val="0"/>
      <w:divBdr>
        <w:top w:val="none" w:sz="0" w:space="0" w:color="auto"/>
        <w:left w:val="none" w:sz="0" w:space="0" w:color="auto"/>
        <w:bottom w:val="none" w:sz="0" w:space="0" w:color="auto"/>
        <w:right w:val="none" w:sz="0" w:space="0" w:color="auto"/>
      </w:divBdr>
    </w:div>
    <w:div w:id="1802917598">
      <w:bodyDiv w:val="1"/>
      <w:marLeft w:val="0"/>
      <w:marRight w:val="0"/>
      <w:marTop w:val="0"/>
      <w:marBottom w:val="0"/>
      <w:divBdr>
        <w:top w:val="none" w:sz="0" w:space="0" w:color="auto"/>
        <w:left w:val="none" w:sz="0" w:space="0" w:color="auto"/>
        <w:bottom w:val="none" w:sz="0" w:space="0" w:color="auto"/>
        <w:right w:val="none" w:sz="0" w:space="0" w:color="auto"/>
      </w:divBdr>
    </w:div>
    <w:div w:id="1868252943">
      <w:bodyDiv w:val="1"/>
      <w:marLeft w:val="0"/>
      <w:marRight w:val="0"/>
      <w:marTop w:val="0"/>
      <w:marBottom w:val="0"/>
      <w:divBdr>
        <w:top w:val="none" w:sz="0" w:space="0" w:color="auto"/>
        <w:left w:val="none" w:sz="0" w:space="0" w:color="auto"/>
        <w:bottom w:val="none" w:sz="0" w:space="0" w:color="auto"/>
        <w:right w:val="none" w:sz="0" w:space="0" w:color="auto"/>
      </w:divBdr>
    </w:div>
    <w:div w:id="1916473595">
      <w:bodyDiv w:val="1"/>
      <w:marLeft w:val="0"/>
      <w:marRight w:val="0"/>
      <w:marTop w:val="0"/>
      <w:marBottom w:val="0"/>
      <w:divBdr>
        <w:top w:val="none" w:sz="0" w:space="0" w:color="auto"/>
        <w:left w:val="none" w:sz="0" w:space="0" w:color="auto"/>
        <w:bottom w:val="none" w:sz="0" w:space="0" w:color="auto"/>
        <w:right w:val="none" w:sz="0" w:space="0" w:color="auto"/>
      </w:divBdr>
    </w:div>
    <w:div w:id="1922986912">
      <w:bodyDiv w:val="1"/>
      <w:marLeft w:val="0"/>
      <w:marRight w:val="0"/>
      <w:marTop w:val="0"/>
      <w:marBottom w:val="0"/>
      <w:divBdr>
        <w:top w:val="none" w:sz="0" w:space="0" w:color="auto"/>
        <w:left w:val="none" w:sz="0" w:space="0" w:color="auto"/>
        <w:bottom w:val="none" w:sz="0" w:space="0" w:color="auto"/>
        <w:right w:val="none" w:sz="0" w:space="0" w:color="auto"/>
      </w:divBdr>
    </w:div>
    <w:div w:id="1927301087">
      <w:bodyDiv w:val="1"/>
      <w:marLeft w:val="0"/>
      <w:marRight w:val="0"/>
      <w:marTop w:val="0"/>
      <w:marBottom w:val="0"/>
      <w:divBdr>
        <w:top w:val="none" w:sz="0" w:space="0" w:color="auto"/>
        <w:left w:val="none" w:sz="0" w:space="0" w:color="auto"/>
        <w:bottom w:val="none" w:sz="0" w:space="0" w:color="auto"/>
        <w:right w:val="none" w:sz="0" w:space="0" w:color="auto"/>
      </w:divBdr>
      <w:divsChild>
        <w:div w:id="1015960118">
          <w:marLeft w:val="0"/>
          <w:marRight w:val="0"/>
          <w:marTop w:val="0"/>
          <w:marBottom w:val="0"/>
          <w:divBdr>
            <w:top w:val="none" w:sz="0" w:space="0" w:color="auto"/>
            <w:left w:val="none" w:sz="0" w:space="0" w:color="auto"/>
            <w:bottom w:val="none" w:sz="0" w:space="0" w:color="auto"/>
            <w:right w:val="none" w:sz="0" w:space="0" w:color="auto"/>
          </w:divBdr>
        </w:div>
      </w:divsChild>
    </w:div>
    <w:div w:id="1932660729">
      <w:bodyDiv w:val="1"/>
      <w:marLeft w:val="0"/>
      <w:marRight w:val="0"/>
      <w:marTop w:val="0"/>
      <w:marBottom w:val="0"/>
      <w:divBdr>
        <w:top w:val="none" w:sz="0" w:space="0" w:color="auto"/>
        <w:left w:val="none" w:sz="0" w:space="0" w:color="auto"/>
        <w:bottom w:val="none" w:sz="0" w:space="0" w:color="auto"/>
        <w:right w:val="none" w:sz="0" w:space="0" w:color="auto"/>
      </w:divBdr>
    </w:div>
    <w:div w:id="1963682349">
      <w:bodyDiv w:val="1"/>
      <w:marLeft w:val="0"/>
      <w:marRight w:val="0"/>
      <w:marTop w:val="0"/>
      <w:marBottom w:val="0"/>
      <w:divBdr>
        <w:top w:val="none" w:sz="0" w:space="0" w:color="auto"/>
        <w:left w:val="none" w:sz="0" w:space="0" w:color="auto"/>
        <w:bottom w:val="none" w:sz="0" w:space="0" w:color="auto"/>
        <w:right w:val="none" w:sz="0" w:space="0" w:color="auto"/>
      </w:divBdr>
    </w:div>
    <w:div w:id="1997763188">
      <w:bodyDiv w:val="1"/>
      <w:marLeft w:val="0"/>
      <w:marRight w:val="0"/>
      <w:marTop w:val="0"/>
      <w:marBottom w:val="0"/>
      <w:divBdr>
        <w:top w:val="none" w:sz="0" w:space="0" w:color="auto"/>
        <w:left w:val="none" w:sz="0" w:space="0" w:color="auto"/>
        <w:bottom w:val="none" w:sz="0" w:space="0" w:color="auto"/>
        <w:right w:val="none" w:sz="0" w:space="0" w:color="auto"/>
      </w:divBdr>
    </w:div>
    <w:div w:id="2013990378">
      <w:bodyDiv w:val="1"/>
      <w:marLeft w:val="0"/>
      <w:marRight w:val="0"/>
      <w:marTop w:val="0"/>
      <w:marBottom w:val="0"/>
      <w:divBdr>
        <w:top w:val="none" w:sz="0" w:space="0" w:color="auto"/>
        <w:left w:val="none" w:sz="0" w:space="0" w:color="auto"/>
        <w:bottom w:val="none" w:sz="0" w:space="0" w:color="auto"/>
        <w:right w:val="none" w:sz="0" w:space="0" w:color="auto"/>
      </w:divBdr>
    </w:div>
    <w:div w:id="2035110438">
      <w:bodyDiv w:val="1"/>
      <w:marLeft w:val="0"/>
      <w:marRight w:val="0"/>
      <w:marTop w:val="0"/>
      <w:marBottom w:val="0"/>
      <w:divBdr>
        <w:top w:val="none" w:sz="0" w:space="0" w:color="auto"/>
        <w:left w:val="none" w:sz="0" w:space="0" w:color="auto"/>
        <w:bottom w:val="none" w:sz="0" w:space="0" w:color="auto"/>
        <w:right w:val="none" w:sz="0" w:space="0" w:color="auto"/>
      </w:divBdr>
    </w:div>
    <w:div w:id="2055300799">
      <w:bodyDiv w:val="1"/>
      <w:marLeft w:val="0"/>
      <w:marRight w:val="0"/>
      <w:marTop w:val="0"/>
      <w:marBottom w:val="0"/>
      <w:divBdr>
        <w:top w:val="none" w:sz="0" w:space="0" w:color="auto"/>
        <w:left w:val="none" w:sz="0" w:space="0" w:color="auto"/>
        <w:bottom w:val="none" w:sz="0" w:space="0" w:color="auto"/>
        <w:right w:val="none" w:sz="0" w:space="0" w:color="auto"/>
      </w:divBdr>
      <w:divsChild>
        <w:div w:id="997348252">
          <w:marLeft w:val="0"/>
          <w:marRight w:val="0"/>
          <w:marTop w:val="0"/>
          <w:marBottom w:val="0"/>
          <w:divBdr>
            <w:top w:val="single" w:sz="6" w:space="0" w:color="FFFFFF"/>
            <w:left w:val="single" w:sz="6" w:space="0" w:color="FFFFFF"/>
            <w:bottom w:val="single" w:sz="6" w:space="0" w:color="FFFFFF"/>
            <w:right w:val="single" w:sz="6" w:space="0" w:color="FFFFFF"/>
          </w:divBdr>
        </w:div>
        <w:div w:id="113795392">
          <w:marLeft w:val="0"/>
          <w:marRight w:val="0"/>
          <w:marTop w:val="0"/>
          <w:marBottom w:val="0"/>
          <w:divBdr>
            <w:top w:val="single" w:sz="6" w:space="0" w:color="FFFFFF"/>
            <w:left w:val="single" w:sz="6" w:space="0" w:color="FFFFFF"/>
            <w:bottom w:val="single" w:sz="6" w:space="0" w:color="FFFFFF"/>
            <w:right w:val="single" w:sz="6" w:space="0" w:color="FFFFFF"/>
          </w:divBdr>
          <w:divsChild>
            <w:div w:id="773092206">
              <w:marLeft w:val="0"/>
              <w:marRight w:val="0"/>
              <w:marTop w:val="0"/>
              <w:marBottom w:val="0"/>
              <w:divBdr>
                <w:top w:val="single" w:sz="6" w:space="0" w:color="FFFFFF"/>
                <w:left w:val="single" w:sz="6" w:space="0" w:color="FFFFFF"/>
                <w:bottom w:val="single" w:sz="6" w:space="0" w:color="FFFFFF"/>
                <w:right w:val="single" w:sz="6" w:space="0" w:color="FFFFFF"/>
              </w:divBdr>
            </w:div>
            <w:div w:id="2101482141">
              <w:marLeft w:val="0"/>
              <w:marRight w:val="0"/>
              <w:marTop w:val="0"/>
              <w:marBottom w:val="0"/>
              <w:divBdr>
                <w:top w:val="single" w:sz="6" w:space="0" w:color="FFFFFF"/>
                <w:left w:val="single" w:sz="6" w:space="0" w:color="FFFFFF"/>
                <w:bottom w:val="single" w:sz="6" w:space="0" w:color="FFFFFF"/>
                <w:right w:val="single" w:sz="6" w:space="0" w:color="FFFFFF"/>
              </w:divBdr>
            </w:div>
            <w:div w:id="392579181">
              <w:marLeft w:val="0"/>
              <w:marRight w:val="0"/>
              <w:marTop w:val="0"/>
              <w:marBottom w:val="0"/>
              <w:divBdr>
                <w:top w:val="single" w:sz="6" w:space="0" w:color="FFFFFF"/>
                <w:left w:val="single" w:sz="6" w:space="0" w:color="FFFFFF"/>
                <w:bottom w:val="single" w:sz="6" w:space="0" w:color="FFFFFF"/>
                <w:right w:val="single" w:sz="6" w:space="0" w:color="FFFFFF"/>
              </w:divBdr>
            </w:div>
            <w:div w:id="455179933">
              <w:marLeft w:val="0"/>
              <w:marRight w:val="0"/>
              <w:marTop w:val="0"/>
              <w:marBottom w:val="0"/>
              <w:divBdr>
                <w:top w:val="single" w:sz="6" w:space="0" w:color="FFFFFF"/>
                <w:left w:val="single" w:sz="6" w:space="0" w:color="FFFFFF"/>
                <w:bottom w:val="single" w:sz="6" w:space="0" w:color="FFFFFF"/>
                <w:right w:val="single" w:sz="6" w:space="0" w:color="FFFFFF"/>
              </w:divBdr>
            </w:div>
          </w:divsChild>
        </w:div>
      </w:divsChild>
    </w:div>
    <w:div w:id="2058160948">
      <w:bodyDiv w:val="1"/>
      <w:marLeft w:val="0"/>
      <w:marRight w:val="0"/>
      <w:marTop w:val="0"/>
      <w:marBottom w:val="0"/>
      <w:divBdr>
        <w:top w:val="none" w:sz="0" w:space="0" w:color="auto"/>
        <w:left w:val="none" w:sz="0" w:space="0" w:color="auto"/>
        <w:bottom w:val="none" w:sz="0" w:space="0" w:color="auto"/>
        <w:right w:val="none" w:sz="0" w:space="0" w:color="auto"/>
      </w:divBdr>
    </w:div>
    <w:div w:id="2064479999">
      <w:bodyDiv w:val="1"/>
      <w:marLeft w:val="0"/>
      <w:marRight w:val="0"/>
      <w:marTop w:val="0"/>
      <w:marBottom w:val="0"/>
      <w:divBdr>
        <w:top w:val="none" w:sz="0" w:space="0" w:color="auto"/>
        <w:left w:val="none" w:sz="0" w:space="0" w:color="auto"/>
        <w:bottom w:val="none" w:sz="0" w:space="0" w:color="auto"/>
        <w:right w:val="none" w:sz="0" w:space="0" w:color="auto"/>
      </w:divBdr>
      <w:divsChild>
        <w:div w:id="1072385983">
          <w:marLeft w:val="0"/>
          <w:marRight w:val="0"/>
          <w:marTop w:val="0"/>
          <w:marBottom w:val="0"/>
          <w:divBdr>
            <w:top w:val="none" w:sz="0" w:space="0" w:color="auto"/>
            <w:left w:val="none" w:sz="0" w:space="0" w:color="auto"/>
            <w:bottom w:val="none" w:sz="0" w:space="0" w:color="auto"/>
            <w:right w:val="none" w:sz="0" w:space="0" w:color="auto"/>
          </w:divBdr>
        </w:div>
      </w:divsChild>
    </w:div>
    <w:div w:id="2072263572">
      <w:bodyDiv w:val="1"/>
      <w:marLeft w:val="0"/>
      <w:marRight w:val="0"/>
      <w:marTop w:val="0"/>
      <w:marBottom w:val="0"/>
      <w:divBdr>
        <w:top w:val="none" w:sz="0" w:space="0" w:color="auto"/>
        <w:left w:val="none" w:sz="0" w:space="0" w:color="auto"/>
        <w:bottom w:val="none" w:sz="0" w:space="0" w:color="auto"/>
        <w:right w:val="none" w:sz="0" w:space="0" w:color="auto"/>
      </w:divBdr>
    </w:div>
    <w:div w:id="2077314929">
      <w:bodyDiv w:val="1"/>
      <w:marLeft w:val="0"/>
      <w:marRight w:val="0"/>
      <w:marTop w:val="0"/>
      <w:marBottom w:val="0"/>
      <w:divBdr>
        <w:top w:val="none" w:sz="0" w:space="0" w:color="auto"/>
        <w:left w:val="none" w:sz="0" w:space="0" w:color="auto"/>
        <w:bottom w:val="none" w:sz="0" w:space="0" w:color="auto"/>
        <w:right w:val="none" w:sz="0" w:space="0" w:color="auto"/>
      </w:divBdr>
    </w:div>
    <w:div w:id="2079400462">
      <w:bodyDiv w:val="1"/>
      <w:marLeft w:val="0"/>
      <w:marRight w:val="0"/>
      <w:marTop w:val="0"/>
      <w:marBottom w:val="0"/>
      <w:divBdr>
        <w:top w:val="none" w:sz="0" w:space="0" w:color="auto"/>
        <w:left w:val="none" w:sz="0" w:space="0" w:color="auto"/>
        <w:bottom w:val="none" w:sz="0" w:space="0" w:color="auto"/>
        <w:right w:val="none" w:sz="0" w:space="0" w:color="auto"/>
      </w:divBdr>
    </w:div>
    <w:div w:id="2085443874">
      <w:bodyDiv w:val="1"/>
      <w:marLeft w:val="0"/>
      <w:marRight w:val="0"/>
      <w:marTop w:val="0"/>
      <w:marBottom w:val="0"/>
      <w:divBdr>
        <w:top w:val="none" w:sz="0" w:space="0" w:color="auto"/>
        <w:left w:val="none" w:sz="0" w:space="0" w:color="auto"/>
        <w:bottom w:val="none" w:sz="0" w:space="0" w:color="auto"/>
        <w:right w:val="none" w:sz="0" w:space="0" w:color="auto"/>
      </w:divBdr>
      <w:divsChild>
        <w:div w:id="1259021455">
          <w:marLeft w:val="0"/>
          <w:marRight w:val="0"/>
          <w:marTop w:val="0"/>
          <w:marBottom w:val="0"/>
          <w:divBdr>
            <w:top w:val="single" w:sz="6" w:space="0" w:color="FFFFFF"/>
            <w:left w:val="single" w:sz="6" w:space="0" w:color="FFFFFF"/>
            <w:bottom w:val="single" w:sz="6" w:space="0" w:color="FFFFFF"/>
            <w:right w:val="single" w:sz="6" w:space="0" w:color="FFFFFF"/>
          </w:divBdr>
        </w:div>
        <w:div w:id="296616072">
          <w:marLeft w:val="0"/>
          <w:marRight w:val="0"/>
          <w:marTop w:val="0"/>
          <w:marBottom w:val="0"/>
          <w:divBdr>
            <w:top w:val="single" w:sz="6" w:space="0" w:color="FFFFFF"/>
            <w:left w:val="single" w:sz="6" w:space="0" w:color="FFFFFF"/>
            <w:bottom w:val="single" w:sz="6" w:space="0" w:color="FFFFFF"/>
            <w:right w:val="single" w:sz="6" w:space="0" w:color="FFFFFF"/>
          </w:divBdr>
        </w:div>
        <w:div w:id="1008291966">
          <w:marLeft w:val="0"/>
          <w:marRight w:val="0"/>
          <w:marTop w:val="0"/>
          <w:marBottom w:val="0"/>
          <w:divBdr>
            <w:top w:val="single" w:sz="6" w:space="0" w:color="FFFFFF"/>
            <w:left w:val="single" w:sz="6" w:space="0" w:color="FFFFFF"/>
            <w:bottom w:val="single" w:sz="6" w:space="0" w:color="FFFFFF"/>
            <w:right w:val="single" w:sz="6" w:space="0" w:color="FFFFFF"/>
          </w:divBdr>
          <w:divsChild>
            <w:div w:id="1890333925">
              <w:marLeft w:val="0"/>
              <w:marRight w:val="0"/>
              <w:marTop w:val="0"/>
              <w:marBottom w:val="0"/>
              <w:divBdr>
                <w:top w:val="none" w:sz="0" w:space="0" w:color="auto"/>
                <w:left w:val="none" w:sz="0" w:space="0" w:color="auto"/>
                <w:bottom w:val="none" w:sz="0" w:space="0" w:color="auto"/>
                <w:right w:val="none" w:sz="0" w:space="0" w:color="auto"/>
              </w:divBdr>
            </w:div>
          </w:divsChild>
        </w:div>
        <w:div w:id="998315578">
          <w:marLeft w:val="0"/>
          <w:marRight w:val="0"/>
          <w:marTop w:val="0"/>
          <w:marBottom w:val="0"/>
          <w:divBdr>
            <w:top w:val="single" w:sz="6" w:space="0" w:color="FFFFFF"/>
            <w:left w:val="single" w:sz="6" w:space="0" w:color="FFFFFF"/>
            <w:bottom w:val="single" w:sz="6" w:space="0" w:color="FFFFFF"/>
            <w:right w:val="single" w:sz="6" w:space="0" w:color="FFFFFF"/>
          </w:divBdr>
        </w:div>
        <w:div w:id="1119107263">
          <w:marLeft w:val="0"/>
          <w:marRight w:val="0"/>
          <w:marTop w:val="0"/>
          <w:marBottom w:val="0"/>
          <w:divBdr>
            <w:top w:val="single" w:sz="6" w:space="0" w:color="FFFFFF"/>
            <w:left w:val="single" w:sz="6" w:space="0" w:color="FFFFFF"/>
            <w:bottom w:val="single" w:sz="6" w:space="0" w:color="FFFFFF"/>
            <w:right w:val="single" w:sz="6" w:space="0" w:color="FFFFFF"/>
          </w:divBdr>
        </w:div>
        <w:div w:id="1098713039">
          <w:marLeft w:val="0"/>
          <w:marRight w:val="0"/>
          <w:marTop w:val="0"/>
          <w:marBottom w:val="0"/>
          <w:divBdr>
            <w:top w:val="single" w:sz="6" w:space="0" w:color="FFFFFF"/>
            <w:left w:val="single" w:sz="6" w:space="0" w:color="FFFFFF"/>
            <w:bottom w:val="single" w:sz="6" w:space="0" w:color="FFFFFF"/>
            <w:right w:val="single" w:sz="6" w:space="0" w:color="FFFFFF"/>
          </w:divBdr>
          <w:divsChild>
            <w:div w:id="469979951">
              <w:marLeft w:val="0"/>
              <w:marRight w:val="0"/>
              <w:marTop w:val="0"/>
              <w:marBottom w:val="0"/>
              <w:divBdr>
                <w:top w:val="none" w:sz="0" w:space="0" w:color="auto"/>
                <w:left w:val="none" w:sz="0" w:space="0" w:color="auto"/>
                <w:bottom w:val="none" w:sz="0" w:space="0" w:color="auto"/>
                <w:right w:val="none" w:sz="0" w:space="0" w:color="auto"/>
              </w:divBdr>
            </w:div>
          </w:divsChild>
        </w:div>
        <w:div w:id="1710374754">
          <w:marLeft w:val="0"/>
          <w:marRight w:val="0"/>
          <w:marTop w:val="0"/>
          <w:marBottom w:val="0"/>
          <w:divBdr>
            <w:top w:val="single" w:sz="6" w:space="0" w:color="FFFFFF"/>
            <w:left w:val="single" w:sz="6" w:space="0" w:color="FFFFFF"/>
            <w:bottom w:val="single" w:sz="6" w:space="0" w:color="FFFFFF"/>
            <w:right w:val="single" w:sz="6" w:space="0" w:color="FFFFFF"/>
          </w:divBdr>
        </w:div>
        <w:div w:id="97331465">
          <w:marLeft w:val="0"/>
          <w:marRight w:val="0"/>
          <w:marTop w:val="0"/>
          <w:marBottom w:val="0"/>
          <w:divBdr>
            <w:top w:val="single" w:sz="6" w:space="0" w:color="FFFFFF"/>
            <w:left w:val="single" w:sz="6" w:space="0" w:color="FFFFFF"/>
            <w:bottom w:val="single" w:sz="6" w:space="0" w:color="FFFFFF"/>
            <w:right w:val="single" w:sz="6" w:space="0" w:color="FFFFFF"/>
          </w:divBdr>
          <w:divsChild>
            <w:div w:id="599532253">
              <w:marLeft w:val="0"/>
              <w:marRight w:val="0"/>
              <w:marTop w:val="0"/>
              <w:marBottom w:val="0"/>
              <w:divBdr>
                <w:top w:val="none" w:sz="0" w:space="0" w:color="auto"/>
                <w:left w:val="none" w:sz="0" w:space="0" w:color="auto"/>
                <w:bottom w:val="none" w:sz="0" w:space="0" w:color="auto"/>
                <w:right w:val="none" w:sz="0" w:space="0" w:color="auto"/>
              </w:divBdr>
            </w:div>
          </w:divsChild>
        </w:div>
        <w:div w:id="1832597111">
          <w:marLeft w:val="0"/>
          <w:marRight w:val="0"/>
          <w:marTop w:val="0"/>
          <w:marBottom w:val="0"/>
          <w:divBdr>
            <w:top w:val="single" w:sz="6" w:space="0" w:color="FFFFFF"/>
            <w:left w:val="single" w:sz="6" w:space="0" w:color="FFFFFF"/>
            <w:bottom w:val="single" w:sz="6" w:space="0" w:color="FFFFFF"/>
            <w:right w:val="single" w:sz="6" w:space="0" w:color="FFFFFF"/>
          </w:divBdr>
          <w:divsChild>
            <w:div w:id="1568417087">
              <w:marLeft w:val="0"/>
              <w:marRight w:val="0"/>
              <w:marTop w:val="0"/>
              <w:marBottom w:val="0"/>
              <w:divBdr>
                <w:top w:val="single" w:sz="6" w:space="0" w:color="FFFFFF"/>
                <w:left w:val="single" w:sz="6" w:space="0" w:color="FFFFFF"/>
                <w:bottom w:val="single" w:sz="6" w:space="0" w:color="FFFFFF"/>
                <w:right w:val="single" w:sz="6" w:space="0" w:color="FFFFFF"/>
              </w:divBdr>
            </w:div>
          </w:divsChild>
        </w:div>
      </w:divsChild>
    </w:div>
    <w:div w:id="2089572586">
      <w:bodyDiv w:val="1"/>
      <w:marLeft w:val="0"/>
      <w:marRight w:val="0"/>
      <w:marTop w:val="0"/>
      <w:marBottom w:val="0"/>
      <w:divBdr>
        <w:top w:val="none" w:sz="0" w:space="0" w:color="auto"/>
        <w:left w:val="none" w:sz="0" w:space="0" w:color="auto"/>
        <w:bottom w:val="none" w:sz="0" w:space="0" w:color="auto"/>
        <w:right w:val="none" w:sz="0" w:space="0" w:color="auto"/>
      </w:divBdr>
    </w:div>
    <w:div w:id="2096703750">
      <w:bodyDiv w:val="1"/>
      <w:marLeft w:val="0"/>
      <w:marRight w:val="0"/>
      <w:marTop w:val="0"/>
      <w:marBottom w:val="0"/>
      <w:divBdr>
        <w:top w:val="none" w:sz="0" w:space="0" w:color="auto"/>
        <w:left w:val="none" w:sz="0" w:space="0" w:color="auto"/>
        <w:bottom w:val="none" w:sz="0" w:space="0" w:color="auto"/>
        <w:right w:val="none" w:sz="0" w:space="0" w:color="auto"/>
      </w:divBdr>
      <w:divsChild>
        <w:div w:id="1367605955">
          <w:marLeft w:val="0"/>
          <w:marRight w:val="0"/>
          <w:marTop w:val="0"/>
          <w:marBottom w:val="0"/>
          <w:divBdr>
            <w:top w:val="none" w:sz="0" w:space="0" w:color="auto"/>
            <w:left w:val="none" w:sz="0" w:space="0" w:color="auto"/>
            <w:bottom w:val="none" w:sz="0" w:space="0" w:color="auto"/>
            <w:right w:val="none" w:sz="0" w:space="0" w:color="auto"/>
          </w:divBdr>
        </w:div>
      </w:divsChild>
    </w:div>
    <w:div w:id="2098475385">
      <w:bodyDiv w:val="1"/>
      <w:marLeft w:val="0"/>
      <w:marRight w:val="0"/>
      <w:marTop w:val="0"/>
      <w:marBottom w:val="0"/>
      <w:divBdr>
        <w:top w:val="none" w:sz="0" w:space="0" w:color="auto"/>
        <w:left w:val="none" w:sz="0" w:space="0" w:color="auto"/>
        <w:bottom w:val="none" w:sz="0" w:space="0" w:color="auto"/>
        <w:right w:val="none" w:sz="0" w:space="0" w:color="auto"/>
      </w:divBdr>
    </w:div>
    <w:div w:id="2100103764">
      <w:bodyDiv w:val="1"/>
      <w:marLeft w:val="0"/>
      <w:marRight w:val="0"/>
      <w:marTop w:val="0"/>
      <w:marBottom w:val="0"/>
      <w:divBdr>
        <w:top w:val="none" w:sz="0" w:space="0" w:color="auto"/>
        <w:left w:val="none" w:sz="0" w:space="0" w:color="auto"/>
        <w:bottom w:val="none" w:sz="0" w:space="0" w:color="auto"/>
        <w:right w:val="none" w:sz="0" w:space="0" w:color="auto"/>
      </w:divBdr>
      <w:divsChild>
        <w:div w:id="458689074">
          <w:marLeft w:val="0"/>
          <w:marRight w:val="0"/>
          <w:marTop w:val="0"/>
          <w:marBottom w:val="0"/>
          <w:divBdr>
            <w:top w:val="none" w:sz="0" w:space="0" w:color="auto"/>
            <w:left w:val="none" w:sz="0" w:space="0" w:color="auto"/>
            <w:bottom w:val="none" w:sz="0" w:space="0" w:color="auto"/>
            <w:right w:val="none" w:sz="0" w:space="0" w:color="auto"/>
          </w:divBdr>
        </w:div>
        <w:div w:id="1240670852">
          <w:marLeft w:val="0"/>
          <w:marRight w:val="0"/>
          <w:marTop w:val="0"/>
          <w:marBottom w:val="0"/>
          <w:divBdr>
            <w:top w:val="none" w:sz="0" w:space="0" w:color="auto"/>
            <w:left w:val="none" w:sz="0" w:space="0" w:color="auto"/>
            <w:bottom w:val="none" w:sz="0" w:space="0" w:color="auto"/>
            <w:right w:val="none" w:sz="0" w:space="0" w:color="auto"/>
          </w:divBdr>
        </w:div>
        <w:div w:id="1783454493">
          <w:marLeft w:val="0"/>
          <w:marRight w:val="0"/>
          <w:marTop w:val="0"/>
          <w:marBottom w:val="0"/>
          <w:divBdr>
            <w:top w:val="none" w:sz="0" w:space="0" w:color="auto"/>
            <w:left w:val="none" w:sz="0" w:space="0" w:color="auto"/>
            <w:bottom w:val="none" w:sz="0" w:space="0" w:color="auto"/>
            <w:right w:val="none" w:sz="0" w:space="0" w:color="auto"/>
          </w:divBdr>
        </w:div>
        <w:div w:id="877592841">
          <w:marLeft w:val="0"/>
          <w:marRight w:val="0"/>
          <w:marTop w:val="0"/>
          <w:marBottom w:val="0"/>
          <w:divBdr>
            <w:top w:val="none" w:sz="0" w:space="0" w:color="auto"/>
            <w:left w:val="none" w:sz="0" w:space="0" w:color="auto"/>
            <w:bottom w:val="none" w:sz="0" w:space="0" w:color="auto"/>
            <w:right w:val="none" w:sz="0" w:space="0" w:color="auto"/>
          </w:divBdr>
        </w:div>
        <w:div w:id="701636625">
          <w:marLeft w:val="0"/>
          <w:marRight w:val="0"/>
          <w:marTop w:val="0"/>
          <w:marBottom w:val="0"/>
          <w:divBdr>
            <w:top w:val="none" w:sz="0" w:space="0" w:color="auto"/>
            <w:left w:val="none" w:sz="0" w:space="0" w:color="auto"/>
            <w:bottom w:val="none" w:sz="0" w:space="0" w:color="auto"/>
            <w:right w:val="none" w:sz="0" w:space="0" w:color="auto"/>
          </w:divBdr>
        </w:div>
        <w:div w:id="3820782">
          <w:marLeft w:val="0"/>
          <w:marRight w:val="0"/>
          <w:marTop w:val="0"/>
          <w:marBottom w:val="0"/>
          <w:divBdr>
            <w:top w:val="none" w:sz="0" w:space="0" w:color="auto"/>
            <w:left w:val="none" w:sz="0" w:space="0" w:color="auto"/>
            <w:bottom w:val="none" w:sz="0" w:space="0" w:color="auto"/>
            <w:right w:val="none" w:sz="0" w:space="0" w:color="auto"/>
          </w:divBdr>
        </w:div>
        <w:div w:id="780957462">
          <w:marLeft w:val="0"/>
          <w:marRight w:val="0"/>
          <w:marTop w:val="0"/>
          <w:marBottom w:val="0"/>
          <w:divBdr>
            <w:top w:val="none" w:sz="0" w:space="0" w:color="auto"/>
            <w:left w:val="none" w:sz="0" w:space="0" w:color="auto"/>
            <w:bottom w:val="none" w:sz="0" w:space="0" w:color="auto"/>
            <w:right w:val="none" w:sz="0" w:space="0" w:color="auto"/>
          </w:divBdr>
        </w:div>
        <w:div w:id="2000033385">
          <w:marLeft w:val="0"/>
          <w:marRight w:val="0"/>
          <w:marTop w:val="0"/>
          <w:marBottom w:val="0"/>
          <w:divBdr>
            <w:top w:val="none" w:sz="0" w:space="0" w:color="auto"/>
            <w:left w:val="none" w:sz="0" w:space="0" w:color="auto"/>
            <w:bottom w:val="none" w:sz="0" w:space="0" w:color="auto"/>
            <w:right w:val="none" w:sz="0" w:space="0" w:color="auto"/>
          </w:divBdr>
        </w:div>
        <w:div w:id="187448702">
          <w:marLeft w:val="0"/>
          <w:marRight w:val="0"/>
          <w:marTop w:val="0"/>
          <w:marBottom w:val="0"/>
          <w:divBdr>
            <w:top w:val="none" w:sz="0" w:space="0" w:color="auto"/>
            <w:left w:val="none" w:sz="0" w:space="0" w:color="auto"/>
            <w:bottom w:val="none" w:sz="0" w:space="0" w:color="auto"/>
            <w:right w:val="none" w:sz="0" w:space="0" w:color="auto"/>
          </w:divBdr>
        </w:div>
        <w:div w:id="200216320">
          <w:marLeft w:val="0"/>
          <w:marRight w:val="0"/>
          <w:marTop w:val="0"/>
          <w:marBottom w:val="0"/>
          <w:divBdr>
            <w:top w:val="none" w:sz="0" w:space="0" w:color="auto"/>
            <w:left w:val="none" w:sz="0" w:space="0" w:color="auto"/>
            <w:bottom w:val="none" w:sz="0" w:space="0" w:color="auto"/>
            <w:right w:val="none" w:sz="0" w:space="0" w:color="auto"/>
          </w:divBdr>
        </w:div>
        <w:div w:id="621304703">
          <w:marLeft w:val="0"/>
          <w:marRight w:val="0"/>
          <w:marTop w:val="0"/>
          <w:marBottom w:val="0"/>
          <w:divBdr>
            <w:top w:val="none" w:sz="0" w:space="0" w:color="auto"/>
            <w:left w:val="none" w:sz="0" w:space="0" w:color="auto"/>
            <w:bottom w:val="none" w:sz="0" w:space="0" w:color="auto"/>
            <w:right w:val="none" w:sz="0" w:space="0" w:color="auto"/>
          </w:divBdr>
        </w:div>
        <w:div w:id="2018650686">
          <w:marLeft w:val="0"/>
          <w:marRight w:val="0"/>
          <w:marTop w:val="0"/>
          <w:marBottom w:val="0"/>
          <w:divBdr>
            <w:top w:val="none" w:sz="0" w:space="0" w:color="auto"/>
            <w:left w:val="none" w:sz="0" w:space="0" w:color="auto"/>
            <w:bottom w:val="none" w:sz="0" w:space="0" w:color="auto"/>
            <w:right w:val="none" w:sz="0" w:space="0" w:color="auto"/>
          </w:divBdr>
        </w:div>
        <w:div w:id="1210528739">
          <w:marLeft w:val="0"/>
          <w:marRight w:val="0"/>
          <w:marTop w:val="0"/>
          <w:marBottom w:val="0"/>
          <w:divBdr>
            <w:top w:val="none" w:sz="0" w:space="0" w:color="auto"/>
            <w:left w:val="none" w:sz="0" w:space="0" w:color="auto"/>
            <w:bottom w:val="none" w:sz="0" w:space="0" w:color="auto"/>
            <w:right w:val="none" w:sz="0" w:space="0" w:color="auto"/>
          </w:divBdr>
        </w:div>
        <w:div w:id="1547182755">
          <w:marLeft w:val="0"/>
          <w:marRight w:val="0"/>
          <w:marTop w:val="0"/>
          <w:marBottom w:val="0"/>
          <w:divBdr>
            <w:top w:val="none" w:sz="0" w:space="0" w:color="auto"/>
            <w:left w:val="none" w:sz="0" w:space="0" w:color="auto"/>
            <w:bottom w:val="none" w:sz="0" w:space="0" w:color="auto"/>
            <w:right w:val="none" w:sz="0" w:space="0" w:color="auto"/>
          </w:divBdr>
        </w:div>
        <w:div w:id="1231963521">
          <w:marLeft w:val="0"/>
          <w:marRight w:val="0"/>
          <w:marTop w:val="0"/>
          <w:marBottom w:val="0"/>
          <w:divBdr>
            <w:top w:val="none" w:sz="0" w:space="0" w:color="auto"/>
            <w:left w:val="none" w:sz="0" w:space="0" w:color="auto"/>
            <w:bottom w:val="none" w:sz="0" w:space="0" w:color="auto"/>
            <w:right w:val="none" w:sz="0" w:space="0" w:color="auto"/>
          </w:divBdr>
        </w:div>
        <w:div w:id="2046446351">
          <w:marLeft w:val="0"/>
          <w:marRight w:val="0"/>
          <w:marTop w:val="0"/>
          <w:marBottom w:val="0"/>
          <w:divBdr>
            <w:top w:val="none" w:sz="0" w:space="0" w:color="auto"/>
            <w:left w:val="none" w:sz="0" w:space="0" w:color="auto"/>
            <w:bottom w:val="none" w:sz="0" w:space="0" w:color="auto"/>
            <w:right w:val="none" w:sz="0" w:space="0" w:color="auto"/>
          </w:divBdr>
        </w:div>
        <w:div w:id="1488395195">
          <w:marLeft w:val="0"/>
          <w:marRight w:val="0"/>
          <w:marTop w:val="0"/>
          <w:marBottom w:val="0"/>
          <w:divBdr>
            <w:top w:val="none" w:sz="0" w:space="0" w:color="auto"/>
            <w:left w:val="none" w:sz="0" w:space="0" w:color="auto"/>
            <w:bottom w:val="none" w:sz="0" w:space="0" w:color="auto"/>
            <w:right w:val="none" w:sz="0" w:space="0" w:color="auto"/>
          </w:divBdr>
        </w:div>
        <w:div w:id="1418987204">
          <w:marLeft w:val="0"/>
          <w:marRight w:val="0"/>
          <w:marTop w:val="0"/>
          <w:marBottom w:val="0"/>
          <w:divBdr>
            <w:top w:val="none" w:sz="0" w:space="0" w:color="auto"/>
            <w:left w:val="none" w:sz="0" w:space="0" w:color="auto"/>
            <w:bottom w:val="none" w:sz="0" w:space="0" w:color="auto"/>
            <w:right w:val="none" w:sz="0" w:space="0" w:color="auto"/>
          </w:divBdr>
        </w:div>
        <w:div w:id="1226723605">
          <w:marLeft w:val="0"/>
          <w:marRight w:val="0"/>
          <w:marTop w:val="0"/>
          <w:marBottom w:val="0"/>
          <w:divBdr>
            <w:top w:val="none" w:sz="0" w:space="0" w:color="auto"/>
            <w:left w:val="none" w:sz="0" w:space="0" w:color="auto"/>
            <w:bottom w:val="none" w:sz="0" w:space="0" w:color="auto"/>
            <w:right w:val="none" w:sz="0" w:space="0" w:color="auto"/>
          </w:divBdr>
        </w:div>
        <w:div w:id="670252733">
          <w:marLeft w:val="0"/>
          <w:marRight w:val="0"/>
          <w:marTop w:val="0"/>
          <w:marBottom w:val="0"/>
          <w:divBdr>
            <w:top w:val="none" w:sz="0" w:space="0" w:color="auto"/>
            <w:left w:val="none" w:sz="0" w:space="0" w:color="auto"/>
            <w:bottom w:val="none" w:sz="0" w:space="0" w:color="auto"/>
            <w:right w:val="none" w:sz="0" w:space="0" w:color="auto"/>
          </w:divBdr>
        </w:div>
        <w:div w:id="1765761943">
          <w:marLeft w:val="0"/>
          <w:marRight w:val="0"/>
          <w:marTop w:val="0"/>
          <w:marBottom w:val="0"/>
          <w:divBdr>
            <w:top w:val="none" w:sz="0" w:space="0" w:color="auto"/>
            <w:left w:val="none" w:sz="0" w:space="0" w:color="auto"/>
            <w:bottom w:val="none" w:sz="0" w:space="0" w:color="auto"/>
            <w:right w:val="none" w:sz="0" w:space="0" w:color="auto"/>
          </w:divBdr>
        </w:div>
        <w:div w:id="1947498957">
          <w:marLeft w:val="0"/>
          <w:marRight w:val="0"/>
          <w:marTop w:val="0"/>
          <w:marBottom w:val="0"/>
          <w:divBdr>
            <w:top w:val="none" w:sz="0" w:space="0" w:color="auto"/>
            <w:left w:val="none" w:sz="0" w:space="0" w:color="auto"/>
            <w:bottom w:val="none" w:sz="0" w:space="0" w:color="auto"/>
            <w:right w:val="none" w:sz="0" w:space="0" w:color="auto"/>
          </w:divBdr>
        </w:div>
        <w:div w:id="1656639026">
          <w:marLeft w:val="0"/>
          <w:marRight w:val="0"/>
          <w:marTop w:val="0"/>
          <w:marBottom w:val="0"/>
          <w:divBdr>
            <w:top w:val="none" w:sz="0" w:space="0" w:color="auto"/>
            <w:left w:val="none" w:sz="0" w:space="0" w:color="auto"/>
            <w:bottom w:val="none" w:sz="0" w:space="0" w:color="auto"/>
            <w:right w:val="none" w:sz="0" w:space="0" w:color="auto"/>
          </w:divBdr>
        </w:div>
      </w:divsChild>
    </w:div>
    <w:div w:id="2118791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javascript:Vincular(1538813)"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javascript:Vincular(153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Vincular(1538685)" TargetMode="External"/><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2.jpeg"/><Relationship Id="rId14" Type="http://schemas.openxmlformats.org/officeDocument/2006/relationships/hyperlink" Target="javascript:Vincular(1538814)"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TC Plus Informativo Gerencia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0E46BC8-FC8D-40E9-A1DB-BB410FD91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10259</Words>
  <Characters>56427</Characters>
  <Application>Microsoft Office Word</Application>
  <DocSecurity>0</DocSecurity>
  <Lines>470</Lines>
  <Paragraphs>133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66553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dc:creator>
  <cp:lastModifiedBy>USUARIO</cp:lastModifiedBy>
  <cp:revision>2</cp:revision>
  <cp:lastPrinted>2017-11-28T15:31:00Z</cp:lastPrinted>
  <dcterms:created xsi:type="dcterms:W3CDTF">2017-12-08T16:14:00Z</dcterms:created>
  <dcterms:modified xsi:type="dcterms:W3CDTF">2017-12-08T16:14:00Z</dcterms:modified>
</cp:coreProperties>
</file>